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CF80" w14:textId="41723A71" w:rsidR="00F56F48" w:rsidRDefault="008A2F06" w:rsidP="001817AC">
      <w:pPr>
        <w:jc w:val="center"/>
        <w:rPr>
          <w:rFonts w:ascii="Poppins" w:hAnsi="Poppins" w:cs="Poppins"/>
          <w:b/>
          <w:bCs/>
          <w:color w:val="002554"/>
          <w:sz w:val="36"/>
          <w:szCs w:val="36"/>
        </w:rPr>
      </w:pPr>
      <w:r>
        <w:rPr>
          <w:rFonts w:ascii="Poppins" w:hAnsi="Poppins" w:cs="Poppins"/>
          <w:b/>
          <w:bCs/>
          <w:color w:val="002554"/>
          <w:sz w:val="36"/>
          <w:szCs w:val="36"/>
        </w:rPr>
        <w:t>ATF MEETING AGENDA</w:t>
      </w:r>
    </w:p>
    <w:p w14:paraId="083FD79A" w14:textId="2707DF31" w:rsidR="001817AC" w:rsidRPr="008A2F06" w:rsidRDefault="001817AC" w:rsidP="001817AC">
      <w:pPr>
        <w:jc w:val="center"/>
        <w:rPr>
          <w:rFonts w:ascii="Poppins Light" w:hAnsi="Poppins Light" w:cs="Poppins Light"/>
          <w:color w:val="000000" w:themeColor="text1"/>
          <w:spacing w:val="26"/>
          <w:sz w:val="20"/>
          <w:szCs w:val="20"/>
        </w:rPr>
      </w:pPr>
      <w:r w:rsidRPr="008A2F06">
        <w:rPr>
          <w:rFonts w:ascii="Poppins Light" w:hAnsi="Poppins Light" w:cs="Poppins Light"/>
          <w:color w:val="007689"/>
          <w:spacing w:val="26"/>
          <w:sz w:val="20"/>
          <w:szCs w:val="20"/>
        </w:rPr>
        <w:t>DATE | TIME | LOCATION</w:t>
      </w:r>
      <w:r w:rsidR="004F74FB" w:rsidRPr="008A2F06">
        <w:rPr>
          <w:rFonts w:ascii="Poppins Light" w:hAnsi="Poppins Light" w:cs="Poppins Light"/>
          <w:color w:val="000000" w:themeColor="text1"/>
          <w:spacing w:val="26"/>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010"/>
      </w:tblGrid>
      <w:tr w:rsidR="00D41FD9" w14:paraId="5779E5F8" w14:textId="77777777" w:rsidTr="008A2F06">
        <w:tc>
          <w:tcPr>
            <w:tcW w:w="2340" w:type="dxa"/>
            <w:tcBorders>
              <w:top w:val="single" w:sz="36" w:space="0" w:color="D9D9D9"/>
            </w:tcBorders>
            <w:tcMar>
              <w:top w:w="115" w:type="dxa"/>
              <w:left w:w="115" w:type="dxa"/>
              <w:bottom w:w="115" w:type="dxa"/>
              <w:right w:w="115" w:type="dxa"/>
            </w:tcMar>
          </w:tcPr>
          <w:p w14:paraId="55542FA8" w14:textId="741721C5" w:rsidR="001817AC" w:rsidRPr="00D012BD" w:rsidRDefault="008A2F06" w:rsidP="00D41FD9">
            <w:pPr>
              <w:rPr>
                <w:rFonts w:ascii="Poppins SemiBold" w:hAnsi="Poppins SemiBold" w:cs="Poppins SemiBold"/>
                <w:b/>
                <w:bCs/>
                <w:color w:val="002554"/>
                <w:sz w:val="18"/>
                <w:szCs w:val="18"/>
              </w:rPr>
            </w:pPr>
            <w:r>
              <w:rPr>
                <w:rFonts w:ascii="Poppins SemiBold" w:hAnsi="Poppins SemiBold" w:cs="Poppins SemiBold"/>
                <w:b/>
                <w:bCs/>
                <w:color w:val="002554"/>
                <w:sz w:val="18"/>
                <w:szCs w:val="18"/>
              </w:rPr>
              <w:t>MEETING HOST:</w:t>
            </w:r>
            <w:r w:rsidR="00D41FD9" w:rsidRPr="00D012BD">
              <w:rPr>
                <w:rFonts w:ascii="Poppins SemiBold" w:hAnsi="Poppins SemiBold" w:cs="Poppins SemiBold"/>
                <w:b/>
                <w:bCs/>
                <w:color w:val="002554"/>
                <w:sz w:val="18"/>
                <w:szCs w:val="18"/>
              </w:rPr>
              <w:t xml:space="preserve"> </w:t>
            </w:r>
          </w:p>
        </w:tc>
        <w:tc>
          <w:tcPr>
            <w:tcW w:w="7010" w:type="dxa"/>
            <w:tcBorders>
              <w:top w:val="single" w:sz="36" w:space="0" w:color="D9D9D9"/>
            </w:tcBorders>
            <w:tcMar>
              <w:top w:w="115" w:type="dxa"/>
              <w:left w:w="115" w:type="dxa"/>
              <w:bottom w:w="115" w:type="dxa"/>
              <w:right w:w="115" w:type="dxa"/>
            </w:tcMar>
          </w:tcPr>
          <w:p w14:paraId="19B53333" w14:textId="493DBB74" w:rsidR="001817AC" w:rsidRPr="00D012BD" w:rsidRDefault="008A2F06" w:rsidP="00D41FD9">
            <w:pPr>
              <w:rPr>
                <w:rFonts w:ascii="Open Sans" w:hAnsi="Open Sans" w:cs="Open Sans"/>
                <w:color w:val="002554"/>
                <w:sz w:val="18"/>
                <w:szCs w:val="18"/>
              </w:rPr>
            </w:pPr>
            <w:r>
              <w:rPr>
                <w:rFonts w:ascii="Open Sans" w:hAnsi="Open Sans" w:cs="Open Sans"/>
                <w:color w:val="404040" w:themeColor="text1" w:themeTint="BF"/>
                <w:sz w:val="18"/>
                <w:szCs w:val="18"/>
              </w:rPr>
              <w:t>Host Name</w:t>
            </w:r>
          </w:p>
        </w:tc>
      </w:tr>
      <w:tr w:rsidR="00D41FD9" w14:paraId="6596ED66" w14:textId="77777777" w:rsidTr="008A2F06">
        <w:tc>
          <w:tcPr>
            <w:tcW w:w="2340" w:type="dxa"/>
            <w:tcBorders>
              <w:bottom w:val="single" w:sz="36" w:space="0" w:color="D9D9D9"/>
            </w:tcBorders>
            <w:tcMar>
              <w:top w:w="115" w:type="dxa"/>
              <w:left w:w="115" w:type="dxa"/>
              <w:bottom w:w="115" w:type="dxa"/>
              <w:right w:w="115" w:type="dxa"/>
            </w:tcMar>
          </w:tcPr>
          <w:p w14:paraId="04E83F91" w14:textId="189EA942" w:rsidR="00D41FD9" w:rsidRPr="00D012BD" w:rsidRDefault="008A2F06" w:rsidP="00D41FD9">
            <w:pPr>
              <w:rPr>
                <w:rFonts w:ascii="Poppins SemiBold" w:hAnsi="Poppins SemiBold" w:cs="Poppins SemiBold"/>
                <w:b/>
                <w:bCs/>
                <w:color w:val="002554"/>
                <w:sz w:val="18"/>
                <w:szCs w:val="18"/>
              </w:rPr>
            </w:pPr>
            <w:r>
              <w:rPr>
                <w:rFonts w:ascii="Poppins SemiBold" w:hAnsi="Poppins SemiBold" w:cs="Poppins SemiBold"/>
                <w:b/>
                <w:bCs/>
                <w:color w:val="002554"/>
                <w:sz w:val="18"/>
                <w:szCs w:val="18"/>
              </w:rPr>
              <w:t>ONLINE MEETING INFO:</w:t>
            </w:r>
          </w:p>
        </w:tc>
        <w:tc>
          <w:tcPr>
            <w:tcW w:w="7010" w:type="dxa"/>
            <w:tcBorders>
              <w:bottom w:val="single" w:sz="36" w:space="0" w:color="D9D9D9"/>
            </w:tcBorders>
            <w:tcMar>
              <w:top w:w="115" w:type="dxa"/>
              <w:left w:w="115" w:type="dxa"/>
              <w:bottom w:w="115" w:type="dxa"/>
              <w:right w:w="115" w:type="dxa"/>
            </w:tcMar>
          </w:tcPr>
          <w:p w14:paraId="3AC0743B" w14:textId="77777777" w:rsidR="00D41FD9" w:rsidRDefault="008A2F06" w:rsidP="00D41FD9">
            <w:pPr>
              <w:rPr>
                <w:rFonts w:ascii="Open Sans" w:hAnsi="Open Sans" w:cs="Open Sans"/>
                <w:color w:val="404040" w:themeColor="text1" w:themeTint="BF"/>
                <w:sz w:val="18"/>
                <w:szCs w:val="18"/>
              </w:rPr>
            </w:pPr>
            <w:r>
              <w:rPr>
                <w:rFonts w:ascii="Open Sans" w:hAnsi="Open Sans" w:cs="Open Sans"/>
                <w:color w:val="404040" w:themeColor="text1" w:themeTint="BF"/>
                <w:sz w:val="18"/>
                <w:szCs w:val="18"/>
              </w:rPr>
              <w:t>Zoom Link</w:t>
            </w:r>
          </w:p>
          <w:p w14:paraId="5CDB569F" w14:textId="608CE4DC" w:rsidR="008A2F06" w:rsidRPr="00D012BD" w:rsidRDefault="008A2F06" w:rsidP="00D41FD9">
            <w:pPr>
              <w:rPr>
                <w:rFonts w:ascii="Open Sans" w:hAnsi="Open Sans" w:cs="Open Sans"/>
                <w:color w:val="404040" w:themeColor="text1" w:themeTint="BF"/>
                <w:sz w:val="18"/>
                <w:szCs w:val="18"/>
              </w:rPr>
            </w:pPr>
            <w:r>
              <w:rPr>
                <w:rFonts w:ascii="Open Sans" w:hAnsi="Open Sans" w:cs="Open Sans"/>
                <w:color w:val="404040" w:themeColor="text1" w:themeTint="BF"/>
                <w:sz w:val="18"/>
                <w:szCs w:val="18"/>
              </w:rPr>
              <w:t>Phone Number</w:t>
            </w:r>
          </w:p>
        </w:tc>
      </w:tr>
    </w:tbl>
    <w:p w14:paraId="3A2FF9D0" w14:textId="77777777" w:rsidR="001817AC" w:rsidRDefault="001817AC" w:rsidP="001817AC">
      <w:pPr>
        <w:jc w:val="center"/>
        <w:rPr>
          <w:rFonts w:ascii="Poppins Light" w:hAnsi="Poppins Light" w:cs="Poppins Light"/>
          <w:color w:val="002554"/>
          <w:spacing w:val="80"/>
          <w:sz w:val="20"/>
          <w:szCs w:val="20"/>
        </w:rPr>
      </w:pPr>
    </w:p>
    <w:tbl>
      <w:tblPr>
        <w:tblStyle w:val="TableGrid"/>
        <w:tblW w:w="92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8" w:type="dxa"/>
          <w:left w:w="58" w:type="dxa"/>
          <w:bottom w:w="101" w:type="dxa"/>
          <w:right w:w="58" w:type="dxa"/>
        </w:tblCellMar>
        <w:tblLook w:val="04A0" w:firstRow="1" w:lastRow="0" w:firstColumn="1" w:lastColumn="0" w:noHBand="0" w:noVBand="1"/>
      </w:tblPr>
      <w:tblGrid>
        <w:gridCol w:w="6570"/>
        <w:gridCol w:w="2700"/>
      </w:tblGrid>
      <w:tr w:rsidR="008A2F06" w:rsidRPr="00A31907" w14:paraId="59B7BF28" w14:textId="77777777" w:rsidTr="008A2F06">
        <w:tc>
          <w:tcPr>
            <w:tcW w:w="6570" w:type="dxa"/>
            <w:tcBorders>
              <w:top w:val="nil"/>
              <w:left w:val="nil"/>
              <w:bottom w:val="nil"/>
              <w:right w:val="nil"/>
            </w:tcBorders>
          </w:tcPr>
          <w:p w14:paraId="1B39555F" w14:textId="77777777" w:rsidR="008A2F06" w:rsidRPr="00062467" w:rsidRDefault="008A2F06" w:rsidP="005175CB">
            <w:pPr>
              <w:rPr>
                <w:rFonts w:ascii="Poppins" w:hAnsi="Poppins" w:cs="Poppins"/>
                <w:b/>
                <w:bCs/>
                <w:color w:val="012851"/>
                <w:sz w:val="18"/>
                <w:szCs w:val="18"/>
              </w:rPr>
            </w:pPr>
            <w:r w:rsidRPr="00062467">
              <w:rPr>
                <w:rFonts w:ascii="Poppins" w:hAnsi="Poppins" w:cs="Poppins"/>
                <w:b/>
                <w:bCs/>
                <w:color w:val="012851"/>
                <w:sz w:val="18"/>
                <w:szCs w:val="18"/>
              </w:rPr>
              <w:t>TOPIC</w:t>
            </w:r>
          </w:p>
        </w:tc>
        <w:tc>
          <w:tcPr>
            <w:tcW w:w="2700" w:type="dxa"/>
            <w:tcBorders>
              <w:top w:val="nil"/>
              <w:left w:val="nil"/>
              <w:bottom w:val="nil"/>
              <w:right w:val="nil"/>
            </w:tcBorders>
          </w:tcPr>
          <w:p w14:paraId="018CCB12" w14:textId="77777777" w:rsidR="008A2F06" w:rsidRPr="00062467" w:rsidRDefault="008A2F06" w:rsidP="005175CB">
            <w:pPr>
              <w:rPr>
                <w:rFonts w:ascii="Poppins" w:hAnsi="Poppins" w:cs="Poppins"/>
                <w:b/>
                <w:bCs/>
                <w:color w:val="012851"/>
                <w:sz w:val="18"/>
                <w:szCs w:val="18"/>
              </w:rPr>
            </w:pPr>
            <w:r w:rsidRPr="00062467">
              <w:rPr>
                <w:rFonts w:ascii="Poppins" w:hAnsi="Poppins" w:cs="Poppins"/>
                <w:b/>
                <w:bCs/>
                <w:color w:val="012851"/>
                <w:sz w:val="18"/>
                <w:szCs w:val="18"/>
              </w:rPr>
              <w:t>PRESENTER</w:t>
            </w:r>
          </w:p>
        </w:tc>
      </w:tr>
      <w:tr w:rsidR="008A2F06" w:rsidRPr="00B7704A" w14:paraId="61D000D2" w14:textId="77777777" w:rsidTr="008A2F06">
        <w:tc>
          <w:tcPr>
            <w:tcW w:w="6570" w:type="dxa"/>
            <w:tcBorders>
              <w:top w:val="nil"/>
              <w:left w:val="nil"/>
              <w:bottom w:val="nil"/>
              <w:right w:val="nil"/>
            </w:tcBorders>
            <w:tcMar>
              <w:right w:w="144" w:type="dxa"/>
            </w:tcMar>
          </w:tcPr>
          <w:p w14:paraId="2653CF50" w14:textId="7845045B" w:rsidR="008A2F06" w:rsidRPr="008A2F06" w:rsidRDefault="008A2F06" w:rsidP="008A2F06">
            <w:pPr>
              <w:pStyle w:val="ListParagraph"/>
              <w:numPr>
                <w:ilvl w:val="0"/>
                <w:numId w:val="1"/>
              </w:numPr>
              <w:ind w:left="300" w:hanging="300"/>
              <w:rPr>
                <w:rFonts w:ascii="Open Sans" w:hAnsi="Open Sans" w:cs="Open Sans"/>
                <w:b/>
                <w:bCs/>
                <w:color w:val="262626" w:themeColor="text1" w:themeTint="D9"/>
                <w:sz w:val="18"/>
                <w:szCs w:val="18"/>
              </w:rPr>
            </w:pPr>
            <w:r w:rsidRPr="008A2F06">
              <w:rPr>
                <w:rFonts w:ascii="Open Sans" w:hAnsi="Open Sans" w:cs="Open Sans"/>
                <w:b/>
                <w:bCs/>
                <w:color w:val="262626" w:themeColor="text1" w:themeTint="D9"/>
                <w:sz w:val="18"/>
                <w:szCs w:val="18"/>
              </w:rPr>
              <w:t>Welcome and Introductions</w:t>
            </w:r>
          </w:p>
          <w:p w14:paraId="244FA9A8" w14:textId="77777777" w:rsidR="008A2F06" w:rsidRDefault="008A2F06" w:rsidP="008A2F06">
            <w:pPr>
              <w:pStyle w:val="ListParagraph"/>
              <w:numPr>
                <w:ilvl w:val="1"/>
                <w:numId w:val="1"/>
              </w:numPr>
              <w:ind w:left="930" w:hanging="270"/>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Identify a notetaker and chat room monitor</w:t>
            </w:r>
          </w:p>
          <w:p w14:paraId="792D4405" w14:textId="4533CBCB" w:rsidR="008A2F06" w:rsidRPr="008A2F06" w:rsidRDefault="008A2F06" w:rsidP="008A2F06">
            <w:pPr>
              <w:pStyle w:val="ListParagraph"/>
              <w:numPr>
                <w:ilvl w:val="1"/>
                <w:numId w:val="1"/>
              </w:numPr>
              <w:ind w:left="930" w:hanging="270"/>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Record attendance (in person, virtual, and guests)</w:t>
            </w:r>
          </w:p>
        </w:tc>
        <w:tc>
          <w:tcPr>
            <w:tcW w:w="2700" w:type="dxa"/>
            <w:tcBorders>
              <w:top w:val="nil"/>
              <w:left w:val="nil"/>
              <w:bottom w:val="nil"/>
              <w:right w:val="nil"/>
            </w:tcBorders>
          </w:tcPr>
          <w:p w14:paraId="6F718B57" w14:textId="046CB7C7" w:rsidR="008A2F06" w:rsidRDefault="008A2F06" w:rsidP="005175CB">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Chair</w:t>
            </w:r>
          </w:p>
          <w:p w14:paraId="3D1FF074" w14:textId="77777777" w:rsidR="008A2F06" w:rsidRDefault="008A2F06" w:rsidP="005175CB">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p w14:paraId="58977E48" w14:textId="033CD313" w:rsidR="008A2F06" w:rsidRPr="00062467" w:rsidRDefault="008A2F06" w:rsidP="005175CB">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tc>
      </w:tr>
      <w:tr w:rsidR="008A2F06" w:rsidRPr="00B7704A" w14:paraId="019541F9" w14:textId="77777777" w:rsidTr="008A2F06">
        <w:trPr>
          <w:trHeight w:val="311"/>
        </w:trPr>
        <w:tc>
          <w:tcPr>
            <w:tcW w:w="6570" w:type="dxa"/>
            <w:tcBorders>
              <w:top w:val="nil"/>
              <w:left w:val="nil"/>
              <w:bottom w:val="nil"/>
              <w:right w:val="nil"/>
            </w:tcBorders>
          </w:tcPr>
          <w:p w14:paraId="03BC537B" w14:textId="37CBF88B" w:rsidR="008A2F06" w:rsidRPr="008A2F06" w:rsidRDefault="008A2F06" w:rsidP="008A2F06">
            <w:pPr>
              <w:pStyle w:val="ListParagraph"/>
              <w:numPr>
                <w:ilvl w:val="0"/>
                <w:numId w:val="1"/>
              </w:numPr>
              <w:ind w:left="300" w:hanging="270"/>
              <w:rPr>
                <w:rFonts w:ascii="Open Sans" w:hAnsi="Open Sans" w:cs="Open Sans"/>
                <w:b/>
                <w:bCs/>
                <w:color w:val="262626" w:themeColor="text1" w:themeTint="D9"/>
                <w:sz w:val="18"/>
                <w:szCs w:val="18"/>
              </w:rPr>
            </w:pPr>
            <w:r w:rsidRPr="008A2F06">
              <w:rPr>
                <w:rFonts w:ascii="Open Sans" w:hAnsi="Open Sans" w:cs="Open Sans"/>
                <w:b/>
                <w:bCs/>
                <w:color w:val="262626" w:themeColor="text1" w:themeTint="D9"/>
                <w:sz w:val="18"/>
                <w:szCs w:val="18"/>
              </w:rPr>
              <w:t>Review of Meeting Minutes from 2025</w:t>
            </w:r>
          </w:p>
        </w:tc>
        <w:tc>
          <w:tcPr>
            <w:tcW w:w="2700" w:type="dxa"/>
            <w:tcBorders>
              <w:top w:val="nil"/>
              <w:left w:val="nil"/>
              <w:bottom w:val="nil"/>
              <w:right w:val="nil"/>
            </w:tcBorders>
          </w:tcPr>
          <w:p w14:paraId="6ADB4B54" w14:textId="59D2FD8C" w:rsidR="008A2F06" w:rsidRPr="00062467" w:rsidRDefault="008A2F06" w:rsidP="005175CB">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Chair</w:t>
            </w:r>
          </w:p>
        </w:tc>
      </w:tr>
      <w:tr w:rsidR="008A2F06" w:rsidRPr="00B7704A" w14:paraId="7FD19CF0" w14:textId="77777777" w:rsidTr="008A2F06">
        <w:tc>
          <w:tcPr>
            <w:tcW w:w="6570" w:type="dxa"/>
            <w:tcBorders>
              <w:top w:val="nil"/>
              <w:left w:val="nil"/>
              <w:bottom w:val="nil"/>
              <w:right w:val="nil"/>
            </w:tcBorders>
          </w:tcPr>
          <w:p w14:paraId="5E09AF47" w14:textId="7C2168BF" w:rsidR="008A2F06" w:rsidRPr="008A2F06" w:rsidRDefault="008A2F06" w:rsidP="008A2F06">
            <w:pPr>
              <w:pStyle w:val="ListParagraph"/>
              <w:numPr>
                <w:ilvl w:val="0"/>
                <w:numId w:val="1"/>
              </w:numPr>
              <w:ind w:left="300" w:hanging="270"/>
              <w:rPr>
                <w:rFonts w:ascii="Open Sans" w:hAnsi="Open Sans" w:cs="Open Sans"/>
                <w:b/>
                <w:bCs/>
                <w:color w:val="262626" w:themeColor="text1" w:themeTint="D9"/>
                <w:sz w:val="18"/>
                <w:szCs w:val="18"/>
              </w:rPr>
            </w:pPr>
            <w:proofErr w:type="spellStart"/>
            <w:r w:rsidRPr="008A2F06">
              <w:rPr>
                <w:rFonts w:ascii="Open Sans" w:hAnsi="Open Sans" w:cs="Open Sans"/>
                <w:b/>
                <w:bCs/>
                <w:color w:val="262626" w:themeColor="text1" w:themeTint="D9"/>
                <w:sz w:val="18"/>
                <w:szCs w:val="18"/>
              </w:rPr>
              <w:t>AZTransfer</w:t>
            </w:r>
            <w:proofErr w:type="spellEnd"/>
            <w:r w:rsidRPr="008A2F06">
              <w:rPr>
                <w:rFonts w:ascii="Open Sans" w:hAnsi="Open Sans" w:cs="Open Sans"/>
                <w:b/>
                <w:bCs/>
                <w:color w:val="262626" w:themeColor="text1" w:themeTint="D9"/>
                <w:sz w:val="18"/>
                <w:szCs w:val="18"/>
              </w:rPr>
              <w:t xml:space="preserve"> Executive Director Report</w:t>
            </w:r>
          </w:p>
        </w:tc>
        <w:tc>
          <w:tcPr>
            <w:tcW w:w="2700" w:type="dxa"/>
            <w:tcBorders>
              <w:top w:val="nil"/>
              <w:left w:val="nil"/>
              <w:bottom w:val="nil"/>
              <w:right w:val="nil"/>
            </w:tcBorders>
          </w:tcPr>
          <w:p w14:paraId="349629E2" w14:textId="4D4E7B21"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Kelly Robles (video)</w:t>
            </w:r>
          </w:p>
        </w:tc>
      </w:tr>
      <w:tr w:rsidR="008A2F06" w:rsidRPr="00B7704A" w14:paraId="1F52F281" w14:textId="77777777" w:rsidTr="008A2F06">
        <w:tc>
          <w:tcPr>
            <w:tcW w:w="6570" w:type="dxa"/>
            <w:tcBorders>
              <w:top w:val="nil"/>
              <w:left w:val="nil"/>
              <w:bottom w:val="nil"/>
              <w:right w:val="nil"/>
            </w:tcBorders>
          </w:tcPr>
          <w:p w14:paraId="68BC26E8" w14:textId="63811363" w:rsidR="008A2F06" w:rsidRPr="008A2F06" w:rsidRDefault="008A2F06" w:rsidP="008A2F06">
            <w:pPr>
              <w:pStyle w:val="ListParagraph"/>
              <w:numPr>
                <w:ilvl w:val="0"/>
                <w:numId w:val="1"/>
              </w:numPr>
              <w:ind w:left="300" w:hanging="300"/>
              <w:rPr>
                <w:rFonts w:ascii="Open Sans" w:hAnsi="Open Sans" w:cs="Open Sans"/>
                <w:b/>
                <w:bCs/>
                <w:sz w:val="18"/>
                <w:szCs w:val="18"/>
              </w:rPr>
            </w:pPr>
            <w:r w:rsidRPr="008A2F06">
              <w:rPr>
                <w:rFonts w:ascii="Open Sans" w:hAnsi="Open Sans" w:cs="Open Sans"/>
                <w:b/>
                <w:bCs/>
                <w:sz w:val="18"/>
                <w:szCs w:val="18"/>
              </w:rPr>
              <w:t>College and University Course Prefixes Review</w:t>
            </w:r>
          </w:p>
          <w:p w14:paraId="0451FA89" w14:textId="77777777" w:rsid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Review the lists of college course prefixes and university course prefixes on the ATF Dashboard.</w:t>
            </w:r>
          </w:p>
          <w:p w14:paraId="267FF0F7" w14:textId="2A22F981"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Confirm that each prefix is still correct. Facilitators: record any proposed changes in the meeting report and through the Chatlines. Administrator Login &gt; Chatlines &gt; Edit Screens &gt; 2. Edit/Add ATF Prefixes</w:t>
            </w:r>
          </w:p>
        </w:tc>
        <w:tc>
          <w:tcPr>
            <w:tcW w:w="2700" w:type="dxa"/>
            <w:tcBorders>
              <w:top w:val="nil"/>
              <w:left w:val="nil"/>
              <w:bottom w:val="nil"/>
              <w:right w:val="nil"/>
            </w:tcBorders>
          </w:tcPr>
          <w:p w14:paraId="154BFDC4" w14:textId="7B384180"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tc>
      </w:tr>
      <w:tr w:rsidR="008A2F06" w:rsidRPr="00B7704A" w14:paraId="32375B57" w14:textId="77777777" w:rsidTr="008A2F06">
        <w:tc>
          <w:tcPr>
            <w:tcW w:w="6570" w:type="dxa"/>
            <w:tcBorders>
              <w:top w:val="nil"/>
              <w:left w:val="nil"/>
              <w:bottom w:val="nil"/>
              <w:right w:val="nil"/>
            </w:tcBorders>
          </w:tcPr>
          <w:p w14:paraId="13184746" w14:textId="77777777" w:rsidR="008A2F06" w:rsidRDefault="008A2F06" w:rsidP="008A2F06">
            <w:pPr>
              <w:pStyle w:val="ListParagraph"/>
              <w:numPr>
                <w:ilvl w:val="0"/>
                <w:numId w:val="1"/>
              </w:numPr>
              <w:ind w:left="300" w:hanging="300"/>
              <w:rPr>
                <w:rFonts w:ascii="Open Sans" w:hAnsi="Open Sans" w:cs="Open Sans"/>
                <w:b/>
                <w:bCs/>
                <w:sz w:val="18"/>
                <w:szCs w:val="18"/>
              </w:rPr>
            </w:pPr>
            <w:r>
              <w:rPr>
                <w:rFonts w:ascii="Open Sans" w:hAnsi="Open Sans" w:cs="Open Sans"/>
                <w:b/>
                <w:bCs/>
                <w:sz w:val="18"/>
                <w:szCs w:val="18"/>
              </w:rPr>
              <w:t>Course Equivalency Guide Review</w:t>
            </w:r>
          </w:p>
          <w:p w14:paraId="65DF3F86" w14:textId="77777777"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 xml:space="preserve">From the ATF Dashboard, under the list of College Course Prefixes, review each institution’s CEG page by prefix. </w:t>
            </w:r>
          </w:p>
          <w:p w14:paraId="6A669512" w14:textId="2DE6EAAF"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Scan the courses listed to confirm that nothing is missing. If courses are not listed, faculty should work with their Institutional Facilitator to have that course submitted through ACETS for evaluation. Facilitators: record any discrepancies in the meeting report and provide the faculty member with the name of their institutional facilitator for further changes to be made.</w:t>
            </w:r>
          </w:p>
        </w:tc>
        <w:tc>
          <w:tcPr>
            <w:tcW w:w="2700" w:type="dxa"/>
            <w:tcBorders>
              <w:top w:val="nil"/>
              <w:left w:val="nil"/>
              <w:bottom w:val="nil"/>
              <w:right w:val="nil"/>
            </w:tcBorders>
          </w:tcPr>
          <w:p w14:paraId="7C71BB9C" w14:textId="301E4A8F"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tc>
      </w:tr>
      <w:tr w:rsidR="008A2F06" w:rsidRPr="00B7704A" w14:paraId="13B5EA76" w14:textId="77777777" w:rsidTr="008A2F06">
        <w:tc>
          <w:tcPr>
            <w:tcW w:w="6570" w:type="dxa"/>
            <w:tcBorders>
              <w:top w:val="nil"/>
              <w:left w:val="nil"/>
              <w:bottom w:val="nil"/>
              <w:right w:val="nil"/>
            </w:tcBorders>
          </w:tcPr>
          <w:p w14:paraId="7316637D" w14:textId="77777777" w:rsidR="008A2F06" w:rsidRDefault="008A2F06" w:rsidP="008A2F06">
            <w:pPr>
              <w:pStyle w:val="ListParagraph"/>
              <w:numPr>
                <w:ilvl w:val="0"/>
                <w:numId w:val="1"/>
              </w:numPr>
              <w:ind w:left="300" w:hanging="300"/>
              <w:rPr>
                <w:rFonts w:ascii="Open Sans" w:hAnsi="Open Sans" w:cs="Open Sans"/>
                <w:b/>
                <w:bCs/>
                <w:sz w:val="18"/>
                <w:szCs w:val="18"/>
              </w:rPr>
            </w:pPr>
            <w:r>
              <w:rPr>
                <w:rFonts w:ascii="Open Sans" w:hAnsi="Open Sans" w:cs="Open Sans"/>
                <w:b/>
                <w:bCs/>
                <w:sz w:val="18"/>
                <w:szCs w:val="18"/>
              </w:rPr>
              <w:t>Common Course Matrices Review</w:t>
            </w:r>
          </w:p>
          <w:p w14:paraId="4975B933" w14:textId="77777777"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Review the Matrices listed on the ATF Dashboard</w:t>
            </w:r>
          </w:p>
          <w:p w14:paraId="3B58C539" w14:textId="77777777"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Are the courses listed on the Common Courses section of the matrix required for the university degrees listed above? If not, should they be re-</w:t>
            </w:r>
            <w:proofErr w:type="gramStart"/>
            <w:r w:rsidRPr="008A2F06">
              <w:rPr>
                <w:rFonts w:ascii="Open Sans" w:hAnsi="Open Sans" w:cs="Open Sans"/>
                <w:sz w:val="18"/>
                <w:szCs w:val="18"/>
              </w:rPr>
              <w:t>categorizes</w:t>
            </w:r>
            <w:proofErr w:type="gramEnd"/>
            <w:r w:rsidRPr="008A2F06">
              <w:rPr>
                <w:rFonts w:ascii="Open Sans" w:hAnsi="Open Sans" w:cs="Open Sans"/>
                <w:sz w:val="18"/>
                <w:szCs w:val="18"/>
              </w:rPr>
              <w:t xml:space="preserve"> as Electives? Courses listed in the Common Course Matrix should also be equivalent to the university courses listed in the same column. </w:t>
            </w:r>
          </w:p>
          <w:p w14:paraId="430D8D23" w14:textId="77777777"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 xml:space="preserve">Courses listed in the Common Course Matrix should be degree requirements for the relevant bachelor's degrees. Please confirm that courses listed here are required of the affiliated bachelor's degrees. </w:t>
            </w:r>
          </w:p>
          <w:p w14:paraId="77B2778E" w14:textId="050A04DA" w:rsidR="008A2F06" w:rsidRPr="008A2F06" w:rsidRDefault="008A2F06" w:rsidP="008A2F06">
            <w:pPr>
              <w:pStyle w:val="ListParagraph"/>
              <w:ind w:left="930"/>
              <w:rPr>
                <w:rFonts w:ascii="Open Sans" w:hAnsi="Open Sans" w:cs="Open Sans"/>
                <w:b/>
                <w:bCs/>
                <w:sz w:val="18"/>
                <w:szCs w:val="18"/>
              </w:rPr>
            </w:pPr>
          </w:p>
        </w:tc>
        <w:tc>
          <w:tcPr>
            <w:tcW w:w="2700" w:type="dxa"/>
            <w:tcBorders>
              <w:top w:val="nil"/>
              <w:left w:val="nil"/>
              <w:bottom w:val="nil"/>
              <w:right w:val="nil"/>
            </w:tcBorders>
          </w:tcPr>
          <w:p w14:paraId="14A1869D" w14:textId="040585FB"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tc>
      </w:tr>
      <w:tr w:rsidR="008A2F06" w:rsidRPr="00B7704A" w14:paraId="290C34C2" w14:textId="77777777" w:rsidTr="008A2F06">
        <w:tc>
          <w:tcPr>
            <w:tcW w:w="6570" w:type="dxa"/>
            <w:tcBorders>
              <w:top w:val="nil"/>
              <w:left w:val="nil"/>
              <w:bottom w:val="nil"/>
              <w:right w:val="nil"/>
            </w:tcBorders>
          </w:tcPr>
          <w:p w14:paraId="4A181CF8" w14:textId="77777777" w:rsidR="008A2F06" w:rsidRDefault="008A2F06" w:rsidP="008A2F06">
            <w:pPr>
              <w:pStyle w:val="ListParagraph"/>
              <w:numPr>
                <w:ilvl w:val="0"/>
                <w:numId w:val="1"/>
              </w:numPr>
              <w:ind w:left="300" w:hanging="300"/>
              <w:rPr>
                <w:rFonts w:ascii="Open Sans" w:hAnsi="Open Sans" w:cs="Open Sans"/>
                <w:b/>
                <w:bCs/>
                <w:sz w:val="18"/>
                <w:szCs w:val="18"/>
              </w:rPr>
            </w:pPr>
            <w:r>
              <w:rPr>
                <w:rFonts w:ascii="Open Sans" w:hAnsi="Open Sans" w:cs="Open Sans"/>
                <w:b/>
                <w:bCs/>
                <w:sz w:val="18"/>
                <w:szCs w:val="18"/>
              </w:rPr>
              <w:lastRenderedPageBreak/>
              <w:t>Exams for Credit Review</w:t>
            </w:r>
          </w:p>
          <w:p w14:paraId="16A115A7" w14:textId="77777777"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 xml:space="preserve">The Exam Equivalency Guide holds data for AP, Cambridge International Exams, CLEP, DSST, and IB. Please review data if there are exams relevant to your discipline. </w:t>
            </w:r>
          </w:p>
          <w:p w14:paraId="0B14BAFC" w14:textId="77777777"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 xml:space="preserve">Are there exams associated with your ATF?   The goal is to identify common cut score equivalencies across </w:t>
            </w:r>
            <w:proofErr w:type="gramStart"/>
            <w:r w:rsidRPr="008A2F06">
              <w:rPr>
                <w:rFonts w:ascii="Open Sans" w:hAnsi="Open Sans" w:cs="Open Sans"/>
                <w:sz w:val="18"/>
                <w:szCs w:val="18"/>
              </w:rPr>
              <w:t>all of</w:t>
            </w:r>
            <w:proofErr w:type="gramEnd"/>
            <w:r w:rsidRPr="008A2F06">
              <w:rPr>
                <w:rFonts w:ascii="Open Sans" w:hAnsi="Open Sans" w:cs="Open Sans"/>
                <w:sz w:val="18"/>
                <w:szCs w:val="18"/>
              </w:rPr>
              <w:t xml:space="preserve"> our institutions. Facilitators: Use the Chatlines to record proposed changes. Administrator Login &gt; Chatlines &gt; Edit Screens &gt; #1 Request Change to Matrix.</w:t>
            </w:r>
          </w:p>
          <w:p w14:paraId="69A3BAE8" w14:textId="18803F9A"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 xml:space="preserve">University faculty have determined </w:t>
            </w:r>
            <w:proofErr w:type="gramStart"/>
            <w:r w:rsidRPr="008A2F06">
              <w:rPr>
                <w:rFonts w:ascii="Open Sans" w:hAnsi="Open Sans" w:cs="Open Sans"/>
                <w:sz w:val="18"/>
                <w:szCs w:val="18"/>
              </w:rPr>
              <w:t>whether or not</w:t>
            </w:r>
            <w:proofErr w:type="gramEnd"/>
            <w:r w:rsidRPr="008A2F06">
              <w:rPr>
                <w:rFonts w:ascii="Open Sans" w:hAnsi="Open Sans" w:cs="Open Sans"/>
                <w:sz w:val="18"/>
                <w:szCs w:val="18"/>
              </w:rPr>
              <w:t xml:space="preserve"> this exam warrants new course equivalencies at their institutions. The goal is to have all institutions in alignment for exam equivalencies. Facilitators: Use the Chatlines to record proposed changes. Administrator Login &gt; Chatlines &gt; Edit Screens &gt; 1. Request Change to Matrix.</w:t>
            </w:r>
          </w:p>
        </w:tc>
        <w:tc>
          <w:tcPr>
            <w:tcW w:w="2700" w:type="dxa"/>
            <w:tcBorders>
              <w:top w:val="nil"/>
              <w:left w:val="nil"/>
              <w:bottom w:val="nil"/>
              <w:right w:val="nil"/>
            </w:tcBorders>
          </w:tcPr>
          <w:p w14:paraId="49464D31" w14:textId="2D40F344"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tc>
      </w:tr>
      <w:tr w:rsidR="008A2F06" w:rsidRPr="00B7704A" w14:paraId="25AE6C78" w14:textId="77777777" w:rsidTr="008A2F06">
        <w:tc>
          <w:tcPr>
            <w:tcW w:w="6570" w:type="dxa"/>
            <w:tcBorders>
              <w:top w:val="nil"/>
              <w:left w:val="nil"/>
              <w:bottom w:val="nil"/>
              <w:right w:val="nil"/>
            </w:tcBorders>
          </w:tcPr>
          <w:p w14:paraId="6E525742" w14:textId="7547E767" w:rsidR="008A2F06" w:rsidRPr="008A2F06" w:rsidRDefault="008A2F06" w:rsidP="008A2F06">
            <w:pPr>
              <w:pStyle w:val="ListParagraph"/>
              <w:numPr>
                <w:ilvl w:val="0"/>
                <w:numId w:val="1"/>
              </w:numPr>
              <w:ind w:left="300" w:hanging="300"/>
              <w:rPr>
                <w:rFonts w:ascii="Open Sans" w:hAnsi="Open Sans" w:cs="Open Sans"/>
                <w:b/>
                <w:bCs/>
                <w:sz w:val="18"/>
                <w:szCs w:val="18"/>
              </w:rPr>
            </w:pPr>
            <w:r w:rsidRPr="008A2F06">
              <w:rPr>
                <w:rFonts w:ascii="Open Sans" w:hAnsi="Open Sans" w:cs="Open Sans"/>
                <w:b/>
                <w:bCs/>
                <w:sz w:val="18"/>
                <w:szCs w:val="18"/>
              </w:rPr>
              <w:t>Which prefixes/ CCM values are not aligned across the universities?  Explain why they are not aligned.</w:t>
            </w:r>
          </w:p>
        </w:tc>
        <w:tc>
          <w:tcPr>
            <w:tcW w:w="2700" w:type="dxa"/>
            <w:tcBorders>
              <w:top w:val="nil"/>
              <w:left w:val="nil"/>
              <w:bottom w:val="nil"/>
              <w:right w:val="nil"/>
            </w:tcBorders>
          </w:tcPr>
          <w:p w14:paraId="67EA6195" w14:textId="581B1CB2"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All</w:t>
            </w:r>
          </w:p>
        </w:tc>
      </w:tr>
      <w:tr w:rsidR="008A2F06" w:rsidRPr="00B7704A" w14:paraId="5A352B1D" w14:textId="77777777" w:rsidTr="008A2F06">
        <w:tc>
          <w:tcPr>
            <w:tcW w:w="6570" w:type="dxa"/>
            <w:tcBorders>
              <w:top w:val="nil"/>
              <w:left w:val="nil"/>
              <w:bottom w:val="nil"/>
              <w:right w:val="nil"/>
            </w:tcBorders>
          </w:tcPr>
          <w:p w14:paraId="0220A1FC" w14:textId="0DC63B0B" w:rsidR="008A2F06" w:rsidRPr="008A2F06" w:rsidRDefault="008A2F06" w:rsidP="008A2F06">
            <w:pPr>
              <w:pStyle w:val="ListParagraph"/>
              <w:numPr>
                <w:ilvl w:val="0"/>
                <w:numId w:val="1"/>
              </w:numPr>
              <w:ind w:left="300" w:hanging="300"/>
              <w:rPr>
                <w:rFonts w:ascii="Open Sans" w:hAnsi="Open Sans" w:cs="Open Sans"/>
                <w:b/>
                <w:bCs/>
                <w:sz w:val="18"/>
                <w:szCs w:val="18"/>
              </w:rPr>
            </w:pPr>
            <w:r w:rsidRPr="008A2F06">
              <w:rPr>
                <w:rFonts w:ascii="Open Sans" w:hAnsi="Open Sans" w:cs="Open Sans"/>
                <w:b/>
                <w:bCs/>
                <w:sz w:val="18"/>
                <w:szCs w:val="18"/>
              </w:rPr>
              <w:t>Identify the top priority the ATF wants to advance. Summarize in one or two sentences.</w:t>
            </w:r>
          </w:p>
        </w:tc>
        <w:tc>
          <w:tcPr>
            <w:tcW w:w="2700" w:type="dxa"/>
            <w:tcBorders>
              <w:top w:val="nil"/>
              <w:left w:val="nil"/>
              <w:bottom w:val="nil"/>
              <w:right w:val="nil"/>
            </w:tcBorders>
          </w:tcPr>
          <w:p w14:paraId="38F2EB2F" w14:textId="2FEEFBC2"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All</w:t>
            </w:r>
          </w:p>
        </w:tc>
      </w:tr>
      <w:tr w:rsidR="008A2F06" w:rsidRPr="00B7704A" w14:paraId="44F01EA2" w14:textId="77777777" w:rsidTr="008A2F06">
        <w:tc>
          <w:tcPr>
            <w:tcW w:w="6570" w:type="dxa"/>
            <w:tcBorders>
              <w:top w:val="nil"/>
              <w:left w:val="nil"/>
              <w:bottom w:val="nil"/>
              <w:right w:val="nil"/>
            </w:tcBorders>
          </w:tcPr>
          <w:p w14:paraId="503608F9" w14:textId="13D70798" w:rsidR="008A2F06" w:rsidRPr="008A2F06" w:rsidRDefault="008A2F06" w:rsidP="008A2F06">
            <w:pPr>
              <w:pStyle w:val="ListParagraph"/>
              <w:numPr>
                <w:ilvl w:val="0"/>
                <w:numId w:val="1"/>
              </w:numPr>
              <w:ind w:left="300" w:hanging="300"/>
              <w:rPr>
                <w:rFonts w:ascii="Open Sans" w:hAnsi="Open Sans" w:cs="Open Sans"/>
                <w:b/>
                <w:bCs/>
                <w:sz w:val="18"/>
                <w:szCs w:val="18"/>
              </w:rPr>
            </w:pPr>
            <w:r w:rsidRPr="008A2F06">
              <w:rPr>
                <w:rFonts w:ascii="Open Sans" w:hAnsi="Open Sans" w:cs="Open Sans"/>
                <w:b/>
                <w:bCs/>
                <w:sz w:val="18"/>
                <w:szCs w:val="18"/>
              </w:rPr>
              <w:t>What recurring issues, aside from degree requirements, continue to surface without a clear solution?</w:t>
            </w:r>
          </w:p>
        </w:tc>
        <w:tc>
          <w:tcPr>
            <w:tcW w:w="2700" w:type="dxa"/>
            <w:tcBorders>
              <w:top w:val="nil"/>
              <w:left w:val="nil"/>
              <w:bottom w:val="nil"/>
              <w:right w:val="nil"/>
            </w:tcBorders>
          </w:tcPr>
          <w:p w14:paraId="440312AC" w14:textId="28FA4D83"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All</w:t>
            </w:r>
          </w:p>
        </w:tc>
      </w:tr>
      <w:tr w:rsidR="008A2F06" w:rsidRPr="00B7704A" w14:paraId="3AC2924A" w14:textId="77777777" w:rsidTr="008A2F06">
        <w:tc>
          <w:tcPr>
            <w:tcW w:w="6570" w:type="dxa"/>
            <w:tcBorders>
              <w:top w:val="nil"/>
              <w:left w:val="nil"/>
              <w:bottom w:val="nil"/>
              <w:right w:val="nil"/>
            </w:tcBorders>
          </w:tcPr>
          <w:p w14:paraId="79BB3F89" w14:textId="77777777" w:rsidR="008A2F06" w:rsidRDefault="008A2F06" w:rsidP="008A2F06">
            <w:pPr>
              <w:pStyle w:val="ListParagraph"/>
              <w:numPr>
                <w:ilvl w:val="0"/>
                <w:numId w:val="1"/>
              </w:numPr>
              <w:ind w:left="300" w:hanging="300"/>
              <w:rPr>
                <w:rFonts w:ascii="Open Sans" w:hAnsi="Open Sans" w:cs="Open Sans"/>
                <w:b/>
                <w:bCs/>
                <w:sz w:val="18"/>
                <w:szCs w:val="18"/>
              </w:rPr>
            </w:pPr>
            <w:r>
              <w:rPr>
                <w:rFonts w:ascii="Open Sans" w:hAnsi="Open Sans" w:cs="Open Sans"/>
                <w:b/>
                <w:bCs/>
                <w:sz w:val="18"/>
                <w:szCs w:val="18"/>
              </w:rPr>
              <w:t>Meeting Wrap-Up</w:t>
            </w:r>
          </w:p>
          <w:p w14:paraId="4A5A00BD"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Record ATF decisions.</w:t>
            </w:r>
          </w:p>
          <w:p w14:paraId="41315274"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 xml:space="preserve">Identify items to follow up on before the next meeting and specify lead people for those items. </w:t>
            </w:r>
          </w:p>
          <w:p w14:paraId="386484F0"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 xml:space="preserve">Identify specific issues to bring forward to </w:t>
            </w:r>
            <w:proofErr w:type="spellStart"/>
            <w:r w:rsidRPr="008A2F06">
              <w:rPr>
                <w:rFonts w:ascii="Open Sans" w:hAnsi="Open Sans" w:cs="Open Sans"/>
                <w:sz w:val="18"/>
                <w:szCs w:val="18"/>
              </w:rPr>
              <w:t>AZTransfer.</w:t>
            </w:r>
            <w:proofErr w:type="spellEnd"/>
          </w:p>
          <w:p w14:paraId="49F1D64C"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Suggested agenda items for next meeting</w:t>
            </w:r>
          </w:p>
          <w:p w14:paraId="577B3D38"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Plan the next Fall meeting:</w:t>
            </w:r>
          </w:p>
          <w:p w14:paraId="0734D702" w14:textId="77777777" w:rsidR="008A2F06" w:rsidRPr="008A2F06" w:rsidRDefault="008A2F06" w:rsidP="008A2F06">
            <w:pPr>
              <w:pStyle w:val="ListParagraph"/>
              <w:numPr>
                <w:ilvl w:val="2"/>
                <w:numId w:val="1"/>
              </w:numPr>
              <w:ind w:left="1470" w:hanging="90"/>
              <w:rPr>
                <w:rFonts w:ascii="Open Sans" w:hAnsi="Open Sans" w:cs="Open Sans"/>
                <w:sz w:val="18"/>
                <w:szCs w:val="18"/>
              </w:rPr>
            </w:pPr>
            <w:r w:rsidRPr="008A2F06">
              <w:rPr>
                <w:rFonts w:ascii="Open Sans" w:hAnsi="Open Sans" w:cs="Open Sans"/>
                <w:sz w:val="18"/>
                <w:szCs w:val="18"/>
              </w:rPr>
              <w:t>Chair/Co-chairs (institution and specific individual)</w:t>
            </w:r>
          </w:p>
          <w:p w14:paraId="7478E492" w14:textId="77777777" w:rsidR="008A2F06" w:rsidRPr="008A2F06" w:rsidRDefault="008A2F06" w:rsidP="008A2F06">
            <w:pPr>
              <w:pStyle w:val="ListParagraph"/>
              <w:numPr>
                <w:ilvl w:val="2"/>
                <w:numId w:val="1"/>
              </w:numPr>
              <w:ind w:left="1470" w:hanging="90"/>
              <w:rPr>
                <w:rFonts w:ascii="Open Sans" w:hAnsi="Open Sans" w:cs="Open Sans"/>
                <w:sz w:val="18"/>
                <w:szCs w:val="18"/>
              </w:rPr>
            </w:pPr>
            <w:r w:rsidRPr="008A2F06">
              <w:rPr>
                <w:rFonts w:ascii="Open Sans" w:hAnsi="Open Sans" w:cs="Open Sans"/>
                <w:sz w:val="18"/>
                <w:szCs w:val="18"/>
              </w:rPr>
              <w:t>Host (institution and specific individual)</w:t>
            </w:r>
          </w:p>
          <w:p w14:paraId="55A1935C" w14:textId="77777777" w:rsidR="008A2F06" w:rsidRPr="008A2F06" w:rsidRDefault="008A2F06" w:rsidP="008A2F06">
            <w:pPr>
              <w:pStyle w:val="ListParagraph"/>
              <w:numPr>
                <w:ilvl w:val="2"/>
                <w:numId w:val="1"/>
              </w:numPr>
              <w:ind w:left="1470" w:hanging="90"/>
              <w:rPr>
                <w:rFonts w:ascii="Open Sans" w:hAnsi="Open Sans" w:cs="Open Sans"/>
                <w:sz w:val="18"/>
                <w:szCs w:val="18"/>
              </w:rPr>
            </w:pPr>
            <w:r w:rsidRPr="008A2F06">
              <w:rPr>
                <w:rFonts w:ascii="Open Sans" w:hAnsi="Open Sans" w:cs="Open Sans"/>
                <w:sz w:val="18"/>
                <w:szCs w:val="18"/>
              </w:rPr>
              <w:t xml:space="preserve">Location (institution and specific campus) </w:t>
            </w:r>
          </w:p>
          <w:p w14:paraId="3303D622" w14:textId="77777777" w:rsidR="008A2F06" w:rsidRPr="008A2F06" w:rsidRDefault="008A2F06" w:rsidP="008A2F06">
            <w:pPr>
              <w:pStyle w:val="ListParagraph"/>
              <w:numPr>
                <w:ilvl w:val="2"/>
                <w:numId w:val="1"/>
              </w:numPr>
              <w:ind w:left="1470" w:hanging="90"/>
              <w:rPr>
                <w:rFonts w:ascii="Open Sans" w:hAnsi="Open Sans" w:cs="Open Sans"/>
                <w:sz w:val="18"/>
                <w:szCs w:val="18"/>
              </w:rPr>
            </w:pPr>
            <w:r w:rsidRPr="008A2F06">
              <w:rPr>
                <w:rFonts w:ascii="Open Sans" w:hAnsi="Open Sans" w:cs="Open Sans"/>
                <w:sz w:val="18"/>
                <w:szCs w:val="18"/>
              </w:rPr>
              <w:t>Date</w:t>
            </w:r>
          </w:p>
          <w:p w14:paraId="14ECB1E6" w14:textId="73F6AC3D" w:rsidR="008A2F06" w:rsidRPr="008A2F06" w:rsidRDefault="008A2F06" w:rsidP="008A2F06">
            <w:pPr>
              <w:pStyle w:val="ListParagraph"/>
              <w:numPr>
                <w:ilvl w:val="2"/>
                <w:numId w:val="1"/>
              </w:numPr>
              <w:ind w:left="1470" w:hanging="90"/>
              <w:rPr>
                <w:rFonts w:ascii="Open Sans" w:hAnsi="Open Sans" w:cs="Open Sans"/>
                <w:sz w:val="18"/>
                <w:szCs w:val="18"/>
              </w:rPr>
            </w:pPr>
            <w:r w:rsidRPr="008A2F06">
              <w:rPr>
                <w:rFonts w:ascii="Open Sans" w:hAnsi="Open Sans" w:cs="Open Sans"/>
                <w:sz w:val="18"/>
                <w:szCs w:val="18"/>
              </w:rPr>
              <w:t>Time</w:t>
            </w:r>
          </w:p>
        </w:tc>
        <w:tc>
          <w:tcPr>
            <w:tcW w:w="2700" w:type="dxa"/>
            <w:tcBorders>
              <w:top w:val="nil"/>
              <w:left w:val="nil"/>
              <w:bottom w:val="nil"/>
              <w:right w:val="nil"/>
            </w:tcBorders>
          </w:tcPr>
          <w:p w14:paraId="57719088" w14:textId="534459A5"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Facilitator</w:t>
            </w:r>
          </w:p>
        </w:tc>
      </w:tr>
      <w:tr w:rsidR="008A2F06" w:rsidRPr="00B7704A" w14:paraId="2E089033" w14:textId="77777777" w:rsidTr="008A2F06">
        <w:tc>
          <w:tcPr>
            <w:tcW w:w="6570" w:type="dxa"/>
            <w:tcBorders>
              <w:top w:val="nil"/>
              <w:left w:val="nil"/>
              <w:bottom w:val="nil"/>
              <w:right w:val="nil"/>
            </w:tcBorders>
          </w:tcPr>
          <w:p w14:paraId="7615FCF8" w14:textId="77777777" w:rsidR="008A2F06" w:rsidRDefault="008A2F06" w:rsidP="008A2F06">
            <w:pPr>
              <w:pStyle w:val="ListParagraph"/>
              <w:numPr>
                <w:ilvl w:val="0"/>
                <w:numId w:val="1"/>
              </w:numPr>
              <w:ind w:left="300" w:hanging="300"/>
              <w:rPr>
                <w:rFonts w:ascii="Open Sans" w:hAnsi="Open Sans" w:cs="Open Sans"/>
                <w:b/>
                <w:bCs/>
                <w:sz w:val="18"/>
                <w:szCs w:val="18"/>
              </w:rPr>
            </w:pPr>
            <w:r>
              <w:rPr>
                <w:rFonts w:ascii="Open Sans" w:hAnsi="Open Sans" w:cs="Open Sans"/>
                <w:b/>
                <w:bCs/>
                <w:sz w:val="18"/>
                <w:szCs w:val="18"/>
              </w:rPr>
              <w:t>Curricular Updates</w:t>
            </w:r>
          </w:p>
          <w:p w14:paraId="532E4D6A"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Update on university general education requirements (Lead members from each university)</w:t>
            </w:r>
          </w:p>
          <w:p w14:paraId="0AE814AB"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Institutional updates for curriculum planning and anticipated program changes (Lead member from each institution)</w:t>
            </w:r>
          </w:p>
          <w:p w14:paraId="3BCD0FD6" w14:textId="22AEB6F5"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 xml:space="preserve">Does your institution currently award PLA (Prior Learning Assessment) credit in your discipline beyond traditional exams for credit (like Advanced Placement, International Baccalaureate, etc.)? If so, which types of PLA are used and assessed? </w:t>
            </w:r>
          </w:p>
        </w:tc>
        <w:tc>
          <w:tcPr>
            <w:tcW w:w="2700" w:type="dxa"/>
            <w:tcBorders>
              <w:top w:val="nil"/>
              <w:left w:val="nil"/>
              <w:bottom w:val="nil"/>
              <w:right w:val="nil"/>
            </w:tcBorders>
          </w:tcPr>
          <w:p w14:paraId="44E55C09" w14:textId="219AF87A"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Chair</w:t>
            </w:r>
          </w:p>
        </w:tc>
      </w:tr>
      <w:tr w:rsidR="008A2F06" w:rsidRPr="00B7704A" w14:paraId="157717D3" w14:textId="77777777" w:rsidTr="008A2F06">
        <w:tc>
          <w:tcPr>
            <w:tcW w:w="6570" w:type="dxa"/>
            <w:tcBorders>
              <w:top w:val="nil"/>
              <w:left w:val="nil"/>
              <w:bottom w:val="nil"/>
              <w:right w:val="nil"/>
            </w:tcBorders>
          </w:tcPr>
          <w:p w14:paraId="5BB4669D" w14:textId="77777777" w:rsidR="008A2F06" w:rsidRDefault="008A2F06" w:rsidP="008A2F06">
            <w:pPr>
              <w:pStyle w:val="ListParagraph"/>
              <w:numPr>
                <w:ilvl w:val="0"/>
                <w:numId w:val="1"/>
              </w:numPr>
              <w:ind w:left="300" w:hanging="300"/>
              <w:rPr>
                <w:rFonts w:ascii="Open Sans" w:hAnsi="Open Sans" w:cs="Open Sans"/>
                <w:b/>
                <w:bCs/>
                <w:sz w:val="18"/>
                <w:szCs w:val="18"/>
              </w:rPr>
            </w:pPr>
            <w:r>
              <w:rPr>
                <w:rFonts w:ascii="Open Sans" w:hAnsi="Open Sans" w:cs="Open Sans"/>
                <w:b/>
                <w:bCs/>
                <w:sz w:val="18"/>
                <w:szCs w:val="18"/>
              </w:rPr>
              <w:t>Discussion</w:t>
            </w:r>
          </w:p>
          <w:p w14:paraId="6FADE5CF" w14:textId="77777777" w:rsidR="008A2F06" w:rsidRPr="008A2F06" w:rsidRDefault="008A2F06" w:rsidP="008A2F06">
            <w:pPr>
              <w:pStyle w:val="ListParagraph"/>
              <w:numPr>
                <w:ilvl w:val="1"/>
                <w:numId w:val="1"/>
              </w:numPr>
              <w:ind w:left="930" w:hanging="270"/>
              <w:rPr>
                <w:rFonts w:ascii="Open Sans" w:hAnsi="Open Sans" w:cs="Open Sans"/>
                <w:sz w:val="18"/>
                <w:szCs w:val="18"/>
              </w:rPr>
            </w:pPr>
            <w:r w:rsidRPr="008A2F06">
              <w:rPr>
                <w:rFonts w:ascii="Open Sans" w:hAnsi="Open Sans" w:cs="Open Sans"/>
                <w:sz w:val="18"/>
                <w:szCs w:val="18"/>
              </w:rPr>
              <w:t>Any discussion items brought forth by the chair</w:t>
            </w:r>
          </w:p>
          <w:p w14:paraId="6B9A7077" w14:textId="546988B2" w:rsidR="008A2F06" w:rsidRPr="008A2F06" w:rsidRDefault="008A2F06" w:rsidP="008A2F06">
            <w:pPr>
              <w:pStyle w:val="ListParagraph"/>
              <w:numPr>
                <w:ilvl w:val="1"/>
                <w:numId w:val="1"/>
              </w:numPr>
              <w:ind w:left="930" w:hanging="270"/>
              <w:rPr>
                <w:rFonts w:ascii="Open Sans" w:hAnsi="Open Sans" w:cs="Open Sans"/>
                <w:b/>
                <w:bCs/>
                <w:sz w:val="18"/>
                <w:szCs w:val="18"/>
              </w:rPr>
            </w:pPr>
            <w:r w:rsidRPr="008A2F06">
              <w:rPr>
                <w:rFonts w:ascii="Open Sans" w:hAnsi="Open Sans" w:cs="Open Sans"/>
                <w:sz w:val="18"/>
                <w:szCs w:val="18"/>
              </w:rPr>
              <w:t>Any discussion items brought forth by the group</w:t>
            </w:r>
          </w:p>
        </w:tc>
        <w:tc>
          <w:tcPr>
            <w:tcW w:w="2700" w:type="dxa"/>
            <w:tcBorders>
              <w:top w:val="nil"/>
              <w:left w:val="nil"/>
              <w:bottom w:val="nil"/>
              <w:right w:val="nil"/>
            </w:tcBorders>
          </w:tcPr>
          <w:p w14:paraId="1ED967FD" w14:textId="0762D847" w:rsidR="008A2F06" w:rsidRDefault="008A2F06" w:rsidP="008A2F06">
            <w:pPr>
              <w:rPr>
                <w:rFonts w:ascii="Open Sans" w:hAnsi="Open Sans" w:cs="Open Sans"/>
                <w:color w:val="262626" w:themeColor="text1" w:themeTint="D9"/>
                <w:sz w:val="18"/>
                <w:szCs w:val="18"/>
              </w:rPr>
            </w:pPr>
            <w:r>
              <w:rPr>
                <w:rFonts w:ascii="Open Sans" w:hAnsi="Open Sans" w:cs="Open Sans"/>
                <w:color w:val="262626" w:themeColor="text1" w:themeTint="D9"/>
                <w:sz w:val="18"/>
                <w:szCs w:val="18"/>
              </w:rPr>
              <w:t>All</w:t>
            </w:r>
          </w:p>
        </w:tc>
      </w:tr>
    </w:tbl>
    <w:p w14:paraId="317C0082" w14:textId="47A3BA6F" w:rsidR="00883BE6" w:rsidRPr="00883BE6" w:rsidRDefault="00883BE6" w:rsidP="00D012BD">
      <w:pPr>
        <w:rPr>
          <w:rFonts w:ascii="Poppins" w:hAnsi="Poppins" w:cs="Poppins"/>
          <w:b/>
          <w:bCs/>
          <w:color w:val="002554"/>
          <w:sz w:val="20"/>
          <w:szCs w:val="20"/>
        </w:rPr>
      </w:pPr>
    </w:p>
    <w:sectPr w:rsidR="00883BE6" w:rsidRPr="00883B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8E78" w14:textId="77777777" w:rsidR="00712E05" w:rsidRDefault="00712E05" w:rsidP="00326239">
      <w:r>
        <w:separator/>
      </w:r>
    </w:p>
  </w:endnote>
  <w:endnote w:type="continuationSeparator" w:id="0">
    <w:p w14:paraId="6D25B871" w14:textId="77777777" w:rsidR="00712E05" w:rsidRDefault="00712E05" w:rsidP="0032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7F84" w14:textId="4B054BFA" w:rsidR="009B338F" w:rsidRDefault="009B338F">
    <w:pPr>
      <w:pStyle w:val="Footer"/>
    </w:pPr>
    <w:r>
      <w:rPr>
        <w:noProof/>
        <w14:ligatures w14:val="standardContextual"/>
      </w:rPr>
      <w:drawing>
        <wp:anchor distT="0" distB="0" distL="114300" distR="114300" simplePos="0" relativeHeight="251660288" behindDoc="0" locked="0" layoutInCell="1" allowOverlap="1" wp14:anchorId="7ACCE1C8" wp14:editId="07BC6CC6">
          <wp:simplePos x="0" y="0"/>
          <wp:positionH relativeFrom="margin">
            <wp:posOffset>2089785</wp:posOffset>
          </wp:positionH>
          <wp:positionV relativeFrom="margin">
            <wp:posOffset>7990840</wp:posOffset>
          </wp:positionV>
          <wp:extent cx="1762125" cy="60325"/>
          <wp:effectExtent l="0" t="0" r="3175" b="3175"/>
          <wp:wrapSquare wrapText="bothSides"/>
          <wp:docPr id="1976371117" name="Picture 4" descr="A green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71117" name="Picture 4" descr="A green rectangl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V="1">
                    <a:off x="0" y="0"/>
                    <a:ext cx="1762125" cy="60325"/>
                  </a:xfrm>
                  <a:prstGeom prst="rect">
                    <a:avLst/>
                  </a:prstGeom>
                </pic:spPr>
              </pic:pic>
            </a:graphicData>
          </a:graphic>
        </wp:anchor>
      </w:drawing>
    </w:r>
    <w:r>
      <w:rPr>
        <w:noProof/>
        <w14:ligatures w14:val="standardContextual"/>
      </w:rPr>
      <w:drawing>
        <wp:anchor distT="0" distB="0" distL="114300" distR="114300" simplePos="0" relativeHeight="251659264" behindDoc="0" locked="0" layoutInCell="1" allowOverlap="1" wp14:anchorId="49A6BA14" wp14:editId="2533CDEC">
          <wp:simplePos x="0" y="0"/>
          <wp:positionH relativeFrom="margin">
            <wp:posOffset>1193165</wp:posOffset>
          </wp:positionH>
          <wp:positionV relativeFrom="margin">
            <wp:posOffset>8155478</wp:posOffset>
          </wp:positionV>
          <wp:extent cx="3557270" cy="127635"/>
          <wp:effectExtent l="0" t="0" r="0" b="0"/>
          <wp:wrapSquare wrapText="bothSides"/>
          <wp:docPr id="495730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30932" name="Picture 495730932"/>
                  <pic:cNvPicPr/>
                </pic:nvPicPr>
                <pic:blipFill>
                  <a:blip r:embed="rId2">
                    <a:extLst>
                      <a:ext uri="{28A0092B-C50C-407E-A947-70E740481C1C}">
                        <a14:useLocalDpi xmlns:a14="http://schemas.microsoft.com/office/drawing/2010/main" val="0"/>
                      </a:ext>
                    </a:extLst>
                  </a:blip>
                  <a:stretch>
                    <a:fillRect/>
                  </a:stretch>
                </pic:blipFill>
                <pic:spPr>
                  <a:xfrm>
                    <a:off x="0" y="0"/>
                    <a:ext cx="3557270" cy="1276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2101" w14:textId="77777777" w:rsidR="00712E05" w:rsidRDefault="00712E05" w:rsidP="00326239">
      <w:r>
        <w:separator/>
      </w:r>
    </w:p>
  </w:footnote>
  <w:footnote w:type="continuationSeparator" w:id="0">
    <w:p w14:paraId="70A6D97A" w14:textId="77777777" w:rsidR="00712E05" w:rsidRDefault="00712E05" w:rsidP="0032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6C21" w14:textId="79FC6C9C" w:rsidR="00326239" w:rsidRDefault="009B338F" w:rsidP="00326239">
    <w:pPr>
      <w:pStyle w:val="Header"/>
      <w:jc w:val="center"/>
    </w:pPr>
    <w:r>
      <w:rPr>
        <w:noProof/>
        <w14:ligatures w14:val="standardContextual"/>
      </w:rPr>
      <w:drawing>
        <wp:inline distT="0" distB="0" distL="0" distR="0" wp14:anchorId="63DF8DD0" wp14:editId="09A8D43D">
          <wp:extent cx="1376589" cy="532015"/>
          <wp:effectExtent l="0" t="0" r="0" b="1905"/>
          <wp:docPr id="267475195" name="Picture 5" descr="A blue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75195" name="Picture 5" descr="A blue text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6589" cy="532015"/>
                  </a:xfrm>
                  <a:prstGeom prst="rect">
                    <a:avLst/>
                  </a:prstGeom>
                </pic:spPr>
              </pic:pic>
            </a:graphicData>
          </a:graphic>
        </wp:inline>
      </w:drawing>
    </w:r>
  </w:p>
  <w:p w14:paraId="601596E9" w14:textId="7506ACBA" w:rsidR="00326239" w:rsidRDefault="0032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4256"/>
    <w:multiLevelType w:val="hybridMultilevel"/>
    <w:tmpl w:val="6406A444"/>
    <w:lvl w:ilvl="0" w:tplc="0409000F">
      <w:start w:val="1"/>
      <w:numFmt w:val="decimal"/>
      <w:lvlText w:val="%1."/>
      <w:lvlJc w:val="left"/>
      <w:pPr>
        <w:ind w:left="720" w:hanging="360"/>
      </w:pPr>
      <w:rPr>
        <w:rFonts w:hint="default"/>
      </w:rPr>
    </w:lvl>
    <w:lvl w:ilvl="1" w:tplc="41108FF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09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73"/>
    <w:rsid w:val="00062467"/>
    <w:rsid w:val="000B04C0"/>
    <w:rsid w:val="001817AC"/>
    <w:rsid w:val="001B2A0E"/>
    <w:rsid w:val="001C6973"/>
    <w:rsid w:val="00326239"/>
    <w:rsid w:val="003F2634"/>
    <w:rsid w:val="004E2B9C"/>
    <w:rsid w:val="004F74FB"/>
    <w:rsid w:val="00584297"/>
    <w:rsid w:val="005A7E42"/>
    <w:rsid w:val="005C6092"/>
    <w:rsid w:val="00712E05"/>
    <w:rsid w:val="007C3D2A"/>
    <w:rsid w:val="008011E7"/>
    <w:rsid w:val="0084685B"/>
    <w:rsid w:val="00855FAD"/>
    <w:rsid w:val="00883BE6"/>
    <w:rsid w:val="008A2F06"/>
    <w:rsid w:val="009478C3"/>
    <w:rsid w:val="00995CA2"/>
    <w:rsid w:val="009B338F"/>
    <w:rsid w:val="009C5D35"/>
    <w:rsid w:val="00AA2CC8"/>
    <w:rsid w:val="00BC1CCB"/>
    <w:rsid w:val="00BD5418"/>
    <w:rsid w:val="00C10C63"/>
    <w:rsid w:val="00C753B8"/>
    <w:rsid w:val="00D012BD"/>
    <w:rsid w:val="00D41FD9"/>
    <w:rsid w:val="00DA55A4"/>
    <w:rsid w:val="00E50F49"/>
    <w:rsid w:val="00E91EF7"/>
    <w:rsid w:val="00F5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F573A"/>
  <w15:chartTrackingRefBased/>
  <w15:docId w15:val="{047191A7-A263-1E43-BE08-43C0C107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73"/>
    <w:rPr>
      <w:kern w:val="0"/>
      <w14:ligatures w14:val="none"/>
    </w:rPr>
  </w:style>
  <w:style w:type="paragraph" w:styleId="Heading1">
    <w:name w:val="heading 1"/>
    <w:basedOn w:val="Normal"/>
    <w:next w:val="Normal"/>
    <w:link w:val="Heading1Char"/>
    <w:uiPriority w:val="9"/>
    <w:qFormat/>
    <w:rsid w:val="001C697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97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97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97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697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697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697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697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697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973"/>
    <w:rPr>
      <w:rFonts w:eastAsiaTheme="majorEastAsia" w:cstheme="majorBidi"/>
      <w:color w:val="272727" w:themeColor="text1" w:themeTint="D8"/>
    </w:rPr>
  </w:style>
  <w:style w:type="paragraph" w:styleId="Title">
    <w:name w:val="Title"/>
    <w:basedOn w:val="Normal"/>
    <w:next w:val="Normal"/>
    <w:link w:val="TitleChar"/>
    <w:uiPriority w:val="10"/>
    <w:qFormat/>
    <w:rsid w:val="001C69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97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973"/>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C6973"/>
    <w:rPr>
      <w:i/>
      <w:iCs/>
      <w:color w:val="404040" w:themeColor="text1" w:themeTint="BF"/>
    </w:rPr>
  </w:style>
  <w:style w:type="paragraph" w:styleId="ListParagraph">
    <w:name w:val="List Paragraph"/>
    <w:basedOn w:val="Normal"/>
    <w:uiPriority w:val="34"/>
    <w:qFormat/>
    <w:rsid w:val="001C6973"/>
    <w:pPr>
      <w:ind w:left="720"/>
      <w:contextualSpacing/>
    </w:pPr>
    <w:rPr>
      <w:kern w:val="2"/>
      <w14:ligatures w14:val="standardContextual"/>
    </w:rPr>
  </w:style>
  <w:style w:type="character" w:styleId="IntenseEmphasis">
    <w:name w:val="Intense Emphasis"/>
    <w:basedOn w:val="DefaultParagraphFont"/>
    <w:uiPriority w:val="21"/>
    <w:qFormat/>
    <w:rsid w:val="001C6973"/>
    <w:rPr>
      <w:i/>
      <w:iCs/>
      <w:color w:val="0F4761" w:themeColor="accent1" w:themeShade="BF"/>
    </w:rPr>
  </w:style>
  <w:style w:type="paragraph" w:styleId="IntenseQuote">
    <w:name w:val="Intense Quote"/>
    <w:basedOn w:val="Normal"/>
    <w:next w:val="Normal"/>
    <w:link w:val="IntenseQuoteChar"/>
    <w:uiPriority w:val="30"/>
    <w:qFormat/>
    <w:rsid w:val="001C6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6973"/>
    <w:rPr>
      <w:i/>
      <w:iCs/>
      <w:color w:val="0F4761" w:themeColor="accent1" w:themeShade="BF"/>
    </w:rPr>
  </w:style>
  <w:style w:type="character" w:styleId="IntenseReference">
    <w:name w:val="Intense Reference"/>
    <w:basedOn w:val="DefaultParagraphFont"/>
    <w:uiPriority w:val="32"/>
    <w:qFormat/>
    <w:rsid w:val="001C6973"/>
    <w:rPr>
      <w:b/>
      <w:bCs/>
      <w:smallCaps/>
      <w:color w:val="0F4761" w:themeColor="accent1" w:themeShade="BF"/>
      <w:spacing w:val="5"/>
    </w:rPr>
  </w:style>
  <w:style w:type="paragraph" w:styleId="Header">
    <w:name w:val="header"/>
    <w:basedOn w:val="Normal"/>
    <w:link w:val="HeaderChar"/>
    <w:uiPriority w:val="99"/>
    <w:unhideWhenUsed/>
    <w:rsid w:val="00326239"/>
    <w:pPr>
      <w:tabs>
        <w:tab w:val="center" w:pos="4680"/>
        <w:tab w:val="right" w:pos="9360"/>
      </w:tabs>
    </w:pPr>
  </w:style>
  <w:style w:type="character" w:customStyle="1" w:styleId="HeaderChar">
    <w:name w:val="Header Char"/>
    <w:basedOn w:val="DefaultParagraphFont"/>
    <w:link w:val="Header"/>
    <w:uiPriority w:val="99"/>
    <w:rsid w:val="00326239"/>
    <w:rPr>
      <w:kern w:val="0"/>
      <w14:ligatures w14:val="none"/>
    </w:rPr>
  </w:style>
  <w:style w:type="paragraph" w:styleId="Footer">
    <w:name w:val="footer"/>
    <w:basedOn w:val="Normal"/>
    <w:link w:val="FooterChar"/>
    <w:uiPriority w:val="99"/>
    <w:unhideWhenUsed/>
    <w:rsid w:val="00326239"/>
    <w:pPr>
      <w:tabs>
        <w:tab w:val="center" w:pos="4680"/>
        <w:tab w:val="right" w:pos="9360"/>
      </w:tabs>
    </w:pPr>
  </w:style>
  <w:style w:type="character" w:customStyle="1" w:styleId="FooterChar">
    <w:name w:val="Footer Char"/>
    <w:basedOn w:val="DefaultParagraphFont"/>
    <w:link w:val="Footer"/>
    <w:uiPriority w:val="99"/>
    <w:rsid w:val="00326239"/>
    <w:rPr>
      <w:kern w:val="0"/>
      <w14:ligatures w14:val="none"/>
    </w:rPr>
  </w:style>
  <w:style w:type="table" w:styleId="TableGrid">
    <w:name w:val="Table Grid"/>
    <w:basedOn w:val="TableNormal"/>
    <w:uiPriority w:val="39"/>
    <w:rsid w:val="0018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Woodell</dc:creator>
  <cp:keywords/>
  <dc:description/>
  <cp:lastModifiedBy>Erin Woodell</cp:lastModifiedBy>
  <cp:revision>8</cp:revision>
  <dcterms:created xsi:type="dcterms:W3CDTF">2025-05-13T22:11:00Z</dcterms:created>
  <dcterms:modified xsi:type="dcterms:W3CDTF">2026-05-20T12:49:00Z</dcterms:modified>
</cp:coreProperties>
</file>