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B533" w14:textId="2E5B11C6" w:rsidR="000C4E85" w:rsidRDefault="007B2089">
      <w:pPr>
        <w:rPr>
          <w:b/>
          <w:bCs/>
        </w:rPr>
      </w:pPr>
      <w:r>
        <w:rPr>
          <w:b/>
          <w:bCs/>
        </w:rPr>
        <w:t xml:space="preserve">The </w:t>
      </w:r>
      <w:proofErr w:type="spellStart"/>
      <w:r>
        <w:rPr>
          <w:b/>
          <w:bCs/>
        </w:rPr>
        <w:t>FUNdamentals</w:t>
      </w:r>
      <w:proofErr w:type="spellEnd"/>
      <w:r>
        <w:rPr>
          <w:b/>
          <w:bCs/>
        </w:rPr>
        <w:t xml:space="preserve">:  </w:t>
      </w:r>
      <w:r w:rsidR="000C4E85">
        <w:rPr>
          <w:b/>
          <w:bCs/>
        </w:rPr>
        <w:t xml:space="preserve">Basic </w:t>
      </w:r>
      <w:proofErr w:type="spellStart"/>
      <w:r w:rsidR="000C4E85">
        <w:rPr>
          <w:b/>
          <w:bCs/>
        </w:rPr>
        <w:t>AZTransfer</w:t>
      </w:r>
      <w:proofErr w:type="spellEnd"/>
      <w:r w:rsidR="000C4E85">
        <w:rPr>
          <w:b/>
          <w:bCs/>
        </w:rPr>
        <w:t xml:space="preserve"> Concepts </w:t>
      </w:r>
      <w:r w:rsidR="00A01EC2">
        <w:rPr>
          <w:b/>
          <w:bCs/>
        </w:rPr>
        <w:t xml:space="preserve">and </w:t>
      </w:r>
      <w:r w:rsidR="00F64CBA">
        <w:rPr>
          <w:b/>
          <w:bCs/>
        </w:rPr>
        <w:t>Little-Known</w:t>
      </w:r>
      <w:r w:rsidR="00A01EC2">
        <w:rPr>
          <w:b/>
          <w:bCs/>
        </w:rPr>
        <w:t xml:space="preserve"> Facts</w:t>
      </w:r>
    </w:p>
    <w:p w14:paraId="04A95418" w14:textId="77777777" w:rsidR="00886707" w:rsidRDefault="00886707"/>
    <w:p w14:paraId="322817E1" w14:textId="4A245468" w:rsidR="00886707" w:rsidRDefault="00886707" w:rsidP="00886707">
      <w:pPr>
        <w:pStyle w:val="ListParagraph"/>
        <w:numPr>
          <w:ilvl w:val="0"/>
          <w:numId w:val="2"/>
        </w:numPr>
      </w:pPr>
      <w:r>
        <w:t xml:space="preserve">How many different disciplines are there in the state of Arizona?  </w:t>
      </w:r>
    </w:p>
    <w:p w14:paraId="5FA86183" w14:textId="14DD0487" w:rsidR="00C15919" w:rsidRPr="00A931AB" w:rsidRDefault="00C15919" w:rsidP="00C15919">
      <w:pPr>
        <w:pStyle w:val="ListParagraph"/>
        <w:numPr>
          <w:ilvl w:val="1"/>
          <w:numId w:val="2"/>
        </w:numPr>
        <w:rPr>
          <w:i/>
          <w:iCs/>
        </w:rPr>
      </w:pPr>
      <w:r w:rsidRPr="00A931AB">
        <w:rPr>
          <w:i/>
          <w:iCs/>
        </w:rPr>
        <w:t>43</w:t>
      </w:r>
    </w:p>
    <w:p w14:paraId="639170CA" w14:textId="77777777" w:rsidR="004F4C4F" w:rsidRDefault="004F4C4F" w:rsidP="004F4C4F"/>
    <w:p w14:paraId="391CF48C" w14:textId="289AFB87" w:rsidR="004F4C4F" w:rsidRDefault="004F4C4F" w:rsidP="004F4C4F">
      <w:pPr>
        <w:pStyle w:val="ListParagraph"/>
        <w:numPr>
          <w:ilvl w:val="0"/>
          <w:numId w:val="2"/>
        </w:numPr>
      </w:pPr>
      <w:r>
        <w:t xml:space="preserve">How many partner institutions participate in </w:t>
      </w:r>
      <w:proofErr w:type="spellStart"/>
      <w:r>
        <w:t>AZTransfer</w:t>
      </w:r>
      <w:proofErr w:type="spellEnd"/>
      <w:r>
        <w:t xml:space="preserve">? </w:t>
      </w:r>
    </w:p>
    <w:p w14:paraId="6027025E" w14:textId="29EC57EA" w:rsidR="004F4C4F" w:rsidRPr="00A931AB" w:rsidRDefault="004F4C4F" w:rsidP="004F4C4F">
      <w:pPr>
        <w:pStyle w:val="ListParagraph"/>
        <w:numPr>
          <w:ilvl w:val="1"/>
          <w:numId w:val="2"/>
        </w:numPr>
        <w:rPr>
          <w:i/>
          <w:iCs/>
        </w:rPr>
      </w:pPr>
      <w:r w:rsidRPr="00A931AB">
        <w:rPr>
          <w:i/>
          <w:iCs/>
        </w:rPr>
        <w:t>1</w:t>
      </w:r>
      <w:r w:rsidR="00DB01C2" w:rsidRPr="00A931AB">
        <w:rPr>
          <w:i/>
          <w:iCs/>
        </w:rPr>
        <w:t>5</w:t>
      </w:r>
      <w:r w:rsidRPr="00A931AB">
        <w:rPr>
          <w:i/>
          <w:iCs/>
        </w:rPr>
        <w:t>:  10 community college districts, two tribal colleges, and three public universities</w:t>
      </w:r>
    </w:p>
    <w:p w14:paraId="1ADBF2DB" w14:textId="77777777" w:rsidR="00886707" w:rsidRDefault="00886707" w:rsidP="00886707"/>
    <w:p w14:paraId="628FF694" w14:textId="771319E7" w:rsidR="00886707" w:rsidRPr="006751B7" w:rsidRDefault="00886707" w:rsidP="00886707">
      <w:pPr>
        <w:pStyle w:val="ListParagraph"/>
        <w:numPr>
          <w:ilvl w:val="0"/>
          <w:numId w:val="2"/>
        </w:numPr>
        <w:rPr>
          <w:i/>
          <w:iCs/>
        </w:rPr>
      </w:pPr>
      <w:r>
        <w:t xml:space="preserve">What are the three requirements to </w:t>
      </w:r>
      <w:hyperlink r:id="rId5" w:history="1">
        <w:r w:rsidRPr="00886707">
          <w:rPr>
            <w:rStyle w:val="Hyperlink"/>
          </w:rPr>
          <w:t>establish a new articulation task force</w:t>
        </w:r>
      </w:hyperlink>
      <w:r>
        <w:t>?</w:t>
      </w:r>
      <w:r w:rsidR="006751B7">
        <w:t xml:space="preserve"> </w:t>
      </w:r>
    </w:p>
    <w:p w14:paraId="2E589EE8" w14:textId="113780F8" w:rsidR="00886707" w:rsidRPr="00A931AB" w:rsidRDefault="00886707" w:rsidP="00886707">
      <w:pPr>
        <w:pStyle w:val="ListParagraph"/>
        <w:numPr>
          <w:ilvl w:val="1"/>
          <w:numId w:val="2"/>
        </w:numPr>
        <w:rPr>
          <w:i/>
          <w:iCs/>
        </w:rPr>
      </w:pPr>
      <w:r w:rsidRPr="00A931AB">
        <w:rPr>
          <w:i/>
          <w:iCs/>
        </w:rPr>
        <w:t xml:space="preserve">At least one university must offer a bachelor’s degree in the </w:t>
      </w:r>
      <w:r w:rsidR="00C15919" w:rsidRPr="00A931AB">
        <w:rPr>
          <w:i/>
          <w:iCs/>
        </w:rPr>
        <w:t>discipline.</w:t>
      </w:r>
    </w:p>
    <w:p w14:paraId="210495CD" w14:textId="721B2CBE" w:rsidR="00886707" w:rsidRPr="00A931AB" w:rsidRDefault="00886707" w:rsidP="00886707">
      <w:pPr>
        <w:pStyle w:val="ListParagraph"/>
        <w:numPr>
          <w:ilvl w:val="1"/>
          <w:numId w:val="2"/>
        </w:numPr>
        <w:rPr>
          <w:i/>
          <w:iCs/>
        </w:rPr>
      </w:pPr>
      <w:r w:rsidRPr="00A931AB">
        <w:rPr>
          <w:i/>
          <w:iCs/>
        </w:rPr>
        <w:t xml:space="preserve">Four community college districts must offer courses leading to the university </w:t>
      </w:r>
      <w:r w:rsidR="00C15919" w:rsidRPr="00A931AB">
        <w:rPr>
          <w:i/>
          <w:iCs/>
        </w:rPr>
        <w:t>degree.</w:t>
      </w:r>
    </w:p>
    <w:p w14:paraId="0EFC193F" w14:textId="77777777" w:rsidR="00442BA2" w:rsidRDefault="00886707" w:rsidP="00886707">
      <w:pPr>
        <w:pStyle w:val="ListParagraph"/>
        <w:numPr>
          <w:ilvl w:val="1"/>
          <w:numId w:val="2"/>
        </w:numPr>
      </w:pPr>
      <w:r w:rsidRPr="00A931AB">
        <w:rPr>
          <w:i/>
          <w:iCs/>
        </w:rPr>
        <w:t>There must be a minimum of 120 unduplicated headcount of community college students taking the courses in the prefixes associated with the discipline</w:t>
      </w:r>
      <w:r>
        <w:t>.</w:t>
      </w:r>
    </w:p>
    <w:p w14:paraId="30C87743" w14:textId="77777777" w:rsidR="00442BA2" w:rsidRDefault="00442BA2" w:rsidP="00442BA2"/>
    <w:p w14:paraId="7C686B0A" w14:textId="1D8ACF8F" w:rsidR="00442BA2" w:rsidRDefault="00B9603E" w:rsidP="00442BA2">
      <w:pPr>
        <w:pStyle w:val="ListParagraph"/>
        <w:numPr>
          <w:ilvl w:val="0"/>
          <w:numId w:val="2"/>
        </w:numPr>
      </w:pPr>
      <w:r>
        <w:t>How does an institution receive the designation of</w:t>
      </w:r>
      <w:r w:rsidR="00442BA2">
        <w:t xml:space="preserve"> “No Program” </w:t>
      </w:r>
      <w:r>
        <w:t>for a</w:t>
      </w:r>
      <w:r w:rsidR="00CD5F70">
        <w:t xml:space="preserve"> </w:t>
      </w:r>
      <w:r>
        <w:t>given discipline?</w:t>
      </w:r>
    </w:p>
    <w:p w14:paraId="7359CD30" w14:textId="125681CA" w:rsidR="00B9603E" w:rsidRPr="00A931AB" w:rsidRDefault="00B9603E" w:rsidP="00B9603E">
      <w:pPr>
        <w:pStyle w:val="ListParagraph"/>
        <w:numPr>
          <w:ilvl w:val="1"/>
          <w:numId w:val="2"/>
        </w:numPr>
        <w:rPr>
          <w:i/>
          <w:iCs/>
        </w:rPr>
      </w:pPr>
      <w:r w:rsidRPr="00A931AB">
        <w:rPr>
          <w:i/>
          <w:iCs/>
        </w:rPr>
        <w:t xml:space="preserve">The institutional facilitator makes this determination at the beginning of the ATF season and notifies </w:t>
      </w:r>
      <w:proofErr w:type="spellStart"/>
      <w:r w:rsidRPr="00A931AB">
        <w:rPr>
          <w:i/>
          <w:iCs/>
        </w:rPr>
        <w:t>AZTransfer</w:t>
      </w:r>
      <w:proofErr w:type="spellEnd"/>
      <w:r w:rsidRPr="00A931AB">
        <w:rPr>
          <w:i/>
          <w:iCs/>
        </w:rPr>
        <w:t xml:space="preserve"> if it changes.</w:t>
      </w:r>
    </w:p>
    <w:p w14:paraId="493FCD9D" w14:textId="77777777" w:rsidR="00442BA2" w:rsidRDefault="00442BA2" w:rsidP="00442BA2"/>
    <w:p w14:paraId="4592E15D" w14:textId="0706337D" w:rsidR="00C52A01" w:rsidRDefault="004F4C4F" w:rsidP="004F4C4F">
      <w:pPr>
        <w:pStyle w:val="ListParagraph"/>
        <w:numPr>
          <w:ilvl w:val="0"/>
          <w:numId w:val="2"/>
        </w:numPr>
      </w:pPr>
      <w:r>
        <w:t xml:space="preserve">True or </w:t>
      </w:r>
      <w:r w:rsidRPr="004F4C4F">
        <w:rPr>
          <w:b/>
          <w:bCs/>
        </w:rPr>
        <w:t>False</w:t>
      </w:r>
      <w:r>
        <w:t xml:space="preserve">:  In order for a discipline to be considered “No Program,” all values </w:t>
      </w:r>
      <w:r w:rsidR="00FC5E3B">
        <w:t xml:space="preserve">in every column of the Common Course Matrix (CCM) </w:t>
      </w:r>
      <w:r>
        <w:t xml:space="preserve">for that institution must be null.  </w:t>
      </w:r>
    </w:p>
    <w:p w14:paraId="70C31083" w14:textId="77777777" w:rsidR="004F4C4F" w:rsidRDefault="004F4C4F" w:rsidP="004F4C4F"/>
    <w:p w14:paraId="01275931" w14:textId="4F0AFD57" w:rsidR="00C52A01" w:rsidRDefault="004F4C4F" w:rsidP="00C52A01">
      <w:pPr>
        <w:pStyle w:val="ListParagraph"/>
        <w:numPr>
          <w:ilvl w:val="0"/>
          <w:numId w:val="2"/>
        </w:numPr>
      </w:pPr>
      <w:r>
        <w:t>Name 3</w:t>
      </w:r>
      <w:r w:rsidR="00C52A01">
        <w:t xml:space="preserve"> disciplines </w:t>
      </w:r>
      <w:r>
        <w:t>that</w:t>
      </w:r>
      <w:r w:rsidR="00C52A01">
        <w:t xml:space="preserve"> all of our institutions have programs </w:t>
      </w:r>
      <w:proofErr w:type="gramStart"/>
      <w:r w:rsidR="00C52A01">
        <w:t>in?</w:t>
      </w:r>
      <w:proofErr w:type="gramEnd"/>
      <w:r w:rsidR="00C52A01">
        <w:t xml:space="preserve"> (There are 15 out of 43 disciplines meeting this criteria)</w:t>
      </w:r>
    </w:p>
    <w:p w14:paraId="4504527B" w14:textId="1C68FC46" w:rsidR="00C52A01" w:rsidRPr="00A931AB" w:rsidRDefault="00C52A01" w:rsidP="00C52A01">
      <w:pPr>
        <w:pStyle w:val="ListParagraph"/>
        <w:numPr>
          <w:ilvl w:val="1"/>
          <w:numId w:val="2"/>
        </w:numPr>
        <w:rPr>
          <w:i/>
          <w:iCs/>
        </w:rPr>
      </w:pPr>
      <w:r w:rsidRPr="00A931AB">
        <w:rPr>
          <w:i/>
          <w:iCs/>
        </w:rPr>
        <w:t>Art, Biology, Business, Chemistry, Computer Science, Early Childhood, Education, English, History, Languages, Mathematics, Nursing, Psychology, Sociology, Trades &amp; Industrial Professions</w:t>
      </w:r>
    </w:p>
    <w:p w14:paraId="0DD9DDFA" w14:textId="77777777" w:rsidR="00C15919" w:rsidRDefault="00C15919" w:rsidP="00C15919">
      <w:pPr>
        <w:pStyle w:val="ListParagraph"/>
        <w:ind w:left="1440"/>
      </w:pPr>
    </w:p>
    <w:p w14:paraId="1A8856D7" w14:textId="36CE3F94" w:rsidR="00C15919" w:rsidRDefault="00C15919" w:rsidP="00C15919">
      <w:pPr>
        <w:pStyle w:val="ListParagraph"/>
        <w:numPr>
          <w:ilvl w:val="0"/>
          <w:numId w:val="2"/>
        </w:numPr>
      </w:pPr>
      <w:r>
        <w:t xml:space="preserve">If an institution has </w:t>
      </w:r>
      <w:r w:rsidR="00B9603E">
        <w:t xml:space="preserve">a </w:t>
      </w:r>
      <w:r>
        <w:t>No Program status for a given discipline, can a representative of their institution still attend that discipline’s ATF meeting?</w:t>
      </w:r>
    </w:p>
    <w:p w14:paraId="24ADD8FA" w14:textId="08357C8F" w:rsidR="00C52A01" w:rsidRPr="00A931AB" w:rsidRDefault="00C15919" w:rsidP="00C52A01">
      <w:pPr>
        <w:pStyle w:val="ListParagraph"/>
        <w:numPr>
          <w:ilvl w:val="1"/>
          <w:numId w:val="2"/>
        </w:numPr>
        <w:rPr>
          <w:i/>
          <w:iCs/>
        </w:rPr>
      </w:pPr>
      <w:r w:rsidRPr="00A931AB">
        <w:rPr>
          <w:i/>
          <w:iCs/>
        </w:rPr>
        <w:t>Yes!  But they will not get credit for their attendance.  Their attendance will not be reflected in the Attendance Report at the end of the season.</w:t>
      </w:r>
    </w:p>
    <w:p w14:paraId="463902B4" w14:textId="77777777" w:rsidR="00FC5E3B" w:rsidRPr="00A931AB" w:rsidRDefault="00FC5E3B" w:rsidP="00FC5E3B">
      <w:pPr>
        <w:rPr>
          <w:i/>
          <w:iCs/>
        </w:rPr>
      </w:pPr>
    </w:p>
    <w:p w14:paraId="6F45B0A5" w14:textId="3178D844" w:rsidR="00C52A01" w:rsidRDefault="00C52A01" w:rsidP="00C52A01">
      <w:pPr>
        <w:pStyle w:val="ListParagraph"/>
        <w:numPr>
          <w:ilvl w:val="0"/>
          <w:numId w:val="2"/>
        </w:numPr>
      </w:pPr>
      <w:r>
        <w:t>What four institutions had 100% attendance at all discipline specific ATF meetings in 2022?</w:t>
      </w:r>
    </w:p>
    <w:p w14:paraId="10E39362" w14:textId="3F1C21E9" w:rsidR="00C52A01" w:rsidRPr="00A931AB" w:rsidRDefault="00C52A01" w:rsidP="00C52A01">
      <w:pPr>
        <w:pStyle w:val="ListParagraph"/>
        <w:numPr>
          <w:ilvl w:val="1"/>
          <w:numId w:val="2"/>
        </w:numPr>
        <w:rPr>
          <w:i/>
          <w:iCs/>
        </w:rPr>
      </w:pPr>
      <w:r w:rsidRPr="00A931AB">
        <w:rPr>
          <w:i/>
          <w:iCs/>
        </w:rPr>
        <w:t>ASU, MCCCD, NAU, Pima</w:t>
      </w:r>
    </w:p>
    <w:p w14:paraId="07D48934" w14:textId="77777777" w:rsidR="00F82202" w:rsidRDefault="00F82202" w:rsidP="00F82202">
      <w:pPr>
        <w:pStyle w:val="ListParagraph"/>
        <w:ind w:left="1440"/>
      </w:pPr>
    </w:p>
    <w:p w14:paraId="784FD326" w14:textId="212DDD3B" w:rsidR="00F82202" w:rsidRDefault="00F82202" w:rsidP="00F82202">
      <w:pPr>
        <w:pStyle w:val="ListParagraph"/>
        <w:numPr>
          <w:ilvl w:val="0"/>
          <w:numId w:val="2"/>
        </w:numPr>
      </w:pPr>
      <w:r>
        <w:t xml:space="preserve">How many disciplines had 100% attendance in 2023? </w:t>
      </w:r>
      <w:r w:rsidR="00FC5E3B">
        <w:t>Name 5 of them.</w:t>
      </w:r>
    </w:p>
    <w:p w14:paraId="581CB8A2" w14:textId="79C2B436" w:rsidR="00F82202" w:rsidRPr="00A931AB" w:rsidRDefault="00F82202" w:rsidP="00F82202">
      <w:pPr>
        <w:pStyle w:val="ListParagraph"/>
        <w:numPr>
          <w:ilvl w:val="1"/>
          <w:numId w:val="2"/>
        </w:numPr>
        <w:rPr>
          <w:i/>
          <w:iCs/>
        </w:rPr>
      </w:pPr>
      <w:r w:rsidRPr="00A931AB">
        <w:rPr>
          <w:i/>
          <w:iCs/>
        </w:rPr>
        <w:t>12 disciplines</w:t>
      </w:r>
    </w:p>
    <w:p w14:paraId="371D0362" w14:textId="01523587" w:rsidR="00F82202" w:rsidRPr="00A931AB" w:rsidRDefault="00F82202" w:rsidP="00F82202">
      <w:pPr>
        <w:pStyle w:val="ListParagraph"/>
        <w:numPr>
          <w:ilvl w:val="1"/>
          <w:numId w:val="2"/>
        </w:numPr>
        <w:rPr>
          <w:i/>
          <w:iCs/>
        </w:rPr>
      </w:pPr>
      <w:r w:rsidRPr="00A931AB">
        <w:rPr>
          <w:i/>
          <w:iCs/>
        </w:rPr>
        <w:t>Allied Health, Biology, Chemistry, Dance, Ethnic Studies, Family Studies &amp; Consumer Sciences, Geography, History, Interior Design, Parks &amp; Rec, Psychology, Religious Studies</w:t>
      </w:r>
    </w:p>
    <w:p w14:paraId="52D2E6E7" w14:textId="77777777" w:rsidR="00F82202" w:rsidRDefault="00F82202" w:rsidP="00F82202"/>
    <w:p w14:paraId="1E8259B7" w14:textId="21F39563" w:rsidR="00F82202" w:rsidRDefault="00F82202" w:rsidP="00F82202">
      <w:pPr>
        <w:pStyle w:val="ListParagraph"/>
        <w:numPr>
          <w:ilvl w:val="0"/>
          <w:numId w:val="2"/>
        </w:numPr>
      </w:pPr>
      <w:r>
        <w:lastRenderedPageBreak/>
        <w:t xml:space="preserve">Which 6 discipline specific ATF meetings </w:t>
      </w:r>
      <w:r w:rsidR="008415E1">
        <w:t>were least attended</w:t>
      </w:r>
      <w:r>
        <w:t xml:space="preserve"> in 2022?</w:t>
      </w:r>
    </w:p>
    <w:p w14:paraId="3D3FFDAD" w14:textId="4C89029E" w:rsidR="00F82202" w:rsidRPr="00A931AB" w:rsidRDefault="00F82202" w:rsidP="00F82202">
      <w:pPr>
        <w:pStyle w:val="ListParagraph"/>
        <w:numPr>
          <w:ilvl w:val="1"/>
          <w:numId w:val="2"/>
        </w:numPr>
        <w:rPr>
          <w:i/>
          <w:iCs/>
        </w:rPr>
      </w:pPr>
      <w:r w:rsidRPr="00A931AB">
        <w:rPr>
          <w:i/>
          <w:iCs/>
        </w:rPr>
        <w:t>Sociology (73%), Nutrition (75%), Exercise Science (78%), Geology (79%), Philosophy (79%), Physics &amp; Astronomy (79%)</w:t>
      </w:r>
    </w:p>
    <w:p w14:paraId="7E9959C5" w14:textId="77777777" w:rsidR="00F82202" w:rsidRPr="00A931AB" w:rsidRDefault="00F82202" w:rsidP="00F82202">
      <w:pPr>
        <w:rPr>
          <w:i/>
          <w:iCs/>
        </w:rPr>
      </w:pPr>
    </w:p>
    <w:p w14:paraId="0440E08C" w14:textId="46720CF3" w:rsidR="00F82202" w:rsidRDefault="00443482" w:rsidP="00F82202">
      <w:pPr>
        <w:pStyle w:val="ListParagraph"/>
        <w:numPr>
          <w:ilvl w:val="0"/>
          <w:numId w:val="2"/>
        </w:numPr>
      </w:pPr>
      <w:r>
        <w:t>Which statewide meeting was the best attended?</w:t>
      </w:r>
    </w:p>
    <w:p w14:paraId="55A0AD3D" w14:textId="5BB1BE62" w:rsidR="00442BA2" w:rsidRPr="00A931AB" w:rsidRDefault="00443482" w:rsidP="00443482">
      <w:pPr>
        <w:pStyle w:val="ListParagraph"/>
        <w:numPr>
          <w:ilvl w:val="1"/>
          <w:numId w:val="2"/>
        </w:numPr>
        <w:rPr>
          <w:i/>
          <w:iCs/>
        </w:rPr>
      </w:pPr>
      <w:r w:rsidRPr="00A931AB">
        <w:rPr>
          <w:i/>
          <w:iCs/>
        </w:rPr>
        <w:t xml:space="preserve">Facilitators meeting at 93% (This data reflects the </w:t>
      </w:r>
      <w:r w:rsidR="00FC5E3B" w:rsidRPr="00A931AB">
        <w:rPr>
          <w:i/>
          <w:iCs/>
        </w:rPr>
        <w:t xml:space="preserve">2022 </w:t>
      </w:r>
      <w:r w:rsidRPr="00A931AB">
        <w:rPr>
          <w:i/>
          <w:iCs/>
        </w:rPr>
        <w:t>facilitators summer training attendance)</w:t>
      </w:r>
    </w:p>
    <w:p w14:paraId="6582B0F9" w14:textId="77777777" w:rsidR="00BE4531" w:rsidRDefault="00BE4531" w:rsidP="00BE4531"/>
    <w:p w14:paraId="0228117C" w14:textId="6893AFC3" w:rsidR="00443482" w:rsidRDefault="00443482" w:rsidP="00443482">
      <w:pPr>
        <w:pStyle w:val="ListParagraph"/>
        <w:numPr>
          <w:ilvl w:val="0"/>
          <w:numId w:val="2"/>
        </w:numPr>
      </w:pPr>
      <w:r w:rsidRPr="00443482">
        <w:rPr>
          <w:b/>
          <w:bCs/>
        </w:rPr>
        <w:t>True</w:t>
      </w:r>
      <w:r>
        <w:t xml:space="preserve"> or False:  Only faculty members can have the designation of “Member” as their affiliation to a discipline specific ATF group.</w:t>
      </w:r>
    </w:p>
    <w:p w14:paraId="04472049" w14:textId="77777777" w:rsidR="00BE4531" w:rsidRDefault="00BE4531" w:rsidP="00BE4531"/>
    <w:p w14:paraId="330882EE" w14:textId="7F7E95C0" w:rsidR="00443482" w:rsidRDefault="00443482" w:rsidP="00443482">
      <w:pPr>
        <w:pStyle w:val="ListParagraph"/>
        <w:numPr>
          <w:ilvl w:val="0"/>
          <w:numId w:val="2"/>
        </w:numPr>
      </w:pPr>
      <w:r>
        <w:t xml:space="preserve">True or </w:t>
      </w:r>
      <w:r w:rsidRPr="00443482">
        <w:rPr>
          <w:b/>
          <w:bCs/>
        </w:rPr>
        <w:t>False</w:t>
      </w:r>
      <w:r>
        <w:t>:  A person attending the ATF meeting as a Liaison has voting rights.</w:t>
      </w:r>
    </w:p>
    <w:p w14:paraId="1A8BA760" w14:textId="77777777" w:rsidR="00BE4531" w:rsidRDefault="00BE4531" w:rsidP="00BE4531"/>
    <w:p w14:paraId="65B813B2" w14:textId="75EEA611" w:rsidR="00443482" w:rsidRDefault="00443482" w:rsidP="00443482">
      <w:pPr>
        <w:pStyle w:val="ListParagraph"/>
        <w:numPr>
          <w:ilvl w:val="0"/>
          <w:numId w:val="2"/>
        </w:numPr>
      </w:pPr>
      <w:r>
        <w:t>When someone considered an Alternate attends and ATF meeting, what are the conditions under which that person is allowed to vote?</w:t>
      </w:r>
    </w:p>
    <w:p w14:paraId="5FF93E42" w14:textId="32692107" w:rsidR="00443482" w:rsidRPr="00A931AB" w:rsidRDefault="00443482" w:rsidP="00443482">
      <w:pPr>
        <w:pStyle w:val="ListParagraph"/>
        <w:numPr>
          <w:ilvl w:val="1"/>
          <w:numId w:val="2"/>
        </w:numPr>
        <w:rPr>
          <w:i/>
          <w:iCs/>
        </w:rPr>
      </w:pPr>
      <w:r w:rsidRPr="00A931AB">
        <w:rPr>
          <w:i/>
          <w:iCs/>
        </w:rPr>
        <w:t>When the person is a faculty member, acting on behalf of the lead member.</w:t>
      </w:r>
    </w:p>
    <w:p w14:paraId="08061EC1" w14:textId="77777777" w:rsidR="00BE4531" w:rsidRDefault="00BE4531" w:rsidP="00BE4531"/>
    <w:p w14:paraId="5F5791CF" w14:textId="77777777" w:rsidR="007337B4" w:rsidRPr="00A931AB" w:rsidRDefault="007337B4" w:rsidP="00443482">
      <w:pPr>
        <w:pStyle w:val="ListParagraph"/>
        <w:numPr>
          <w:ilvl w:val="0"/>
          <w:numId w:val="2"/>
        </w:numPr>
        <w:rPr>
          <w:i/>
          <w:iCs/>
        </w:rPr>
      </w:pPr>
      <w:r>
        <w:t xml:space="preserve">If a person is attending an ATF meeting for the purposes of observation, the correct role definition for their affiliation to the group is that of </w:t>
      </w:r>
      <w:proofErr w:type="gramStart"/>
      <w:r w:rsidRPr="00A931AB">
        <w:rPr>
          <w:i/>
          <w:iCs/>
        </w:rPr>
        <w:t xml:space="preserve">“ </w:t>
      </w:r>
      <w:r w:rsidRPr="00A931AB">
        <w:rPr>
          <w:i/>
          <w:iCs/>
          <w:u w:val="single"/>
        </w:rPr>
        <w:t>liaison</w:t>
      </w:r>
      <w:proofErr w:type="gramEnd"/>
      <w:r w:rsidRPr="00A931AB">
        <w:rPr>
          <w:i/>
          <w:iCs/>
          <w:u w:val="single"/>
        </w:rPr>
        <w:t>. “</w:t>
      </w:r>
    </w:p>
    <w:p w14:paraId="2C1A6D2C" w14:textId="77777777" w:rsidR="00BE4531" w:rsidRPr="007337B4" w:rsidRDefault="00BE4531" w:rsidP="00BE4531"/>
    <w:p w14:paraId="304D15E5" w14:textId="77777777" w:rsidR="007337B4" w:rsidRDefault="007337B4" w:rsidP="00443482">
      <w:pPr>
        <w:pStyle w:val="ListParagraph"/>
        <w:numPr>
          <w:ilvl w:val="0"/>
          <w:numId w:val="2"/>
        </w:numPr>
      </w:pPr>
      <w:r>
        <w:t>Someone’s name does not appear within the ATF meeting’s RSVP.  What is the fix?</w:t>
      </w:r>
    </w:p>
    <w:p w14:paraId="198F1D73" w14:textId="77777777" w:rsidR="007337B4" w:rsidRPr="00A931AB" w:rsidRDefault="007337B4" w:rsidP="007337B4">
      <w:pPr>
        <w:pStyle w:val="ListParagraph"/>
        <w:numPr>
          <w:ilvl w:val="1"/>
          <w:numId w:val="2"/>
        </w:numPr>
        <w:rPr>
          <w:i/>
          <w:iCs/>
        </w:rPr>
      </w:pPr>
      <w:r w:rsidRPr="00A931AB">
        <w:rPr>
          <w:i/>
          <w:iCs/>
        </w:rPr>
        <w:t>The discipline must be added to the person’s profile.  Be sure to read the role definitions to determine the appropriate role affiliation.</w:t>
      </w:r>
      <w:r w:rsidRPr="00A931AB">
        <w:rPr>
          <w:i/>
          <w:iCs/>
          <w:u w:val="single"/>
        </w:rPr>
        <w:t xml:space="preserve"> </w:t>
      </w:r>
    </w:p>
    <w:p w14:paraId="720A5011" w14:textId="77777777" w:rsidR="00BE4531" w:rsidRPr="00A931AB" w:rsidRDefault="00BE4531" w:rsidP="00BE4531">
      <w:pPr>
        <w:rPr>
          <w:i/>
          <w:iCs/>
        </w:rPr>
      </w:pPr>
    </w:p>
    <w:p w14:paraId="51536B57" w14:textId="190A81DE" w:rsidR="00443482" w:rsidRDefault="007337B4" w:rsidP="007337B4">
      <w:pPr>
        <w:pStyle w:val="ListParagraph"/>
        <w:numPr>
          <w:ilvl w:val="0"/>
          <w:numId w:val="2"/>
        </w:numPr>
      </w:pPr>
      <w:r w:rsidRPr="007337B4">
        <w:t>True o</w:t>
      </w:r>
      <w:r>
        <w:t>r</w:t>
      </w:r>
      <w:r w:rsidRPr="007337B4">
        <w:t xml:space="preserve"> </w:t>
      </w:r>
      <w:r w:rsidRPr="007337B4">
        <w:rPr>
          <w:b/>
          <w:bCs/>
        </w:rPr>
        <w:t>False</w:t>
      </w:r>
      <w:r w:rsidRPr="007337B4">
        <w:t xml:space="preserve">: </w:t>
      </w:r>
      <w:r>
        <w:t xml:space="preserve"> The names of everyone affiliated to a discipline as “listserv only” will appear within the RSVP.</w:t>
      </w:r>
    </w:p>
    <w:p w14:paraId="0414F60E" w14:textId="77777777" w:rsidR="00FC5E3B" w:rsidRDefault="00FC5E3B" w:rsidP="00FC5E3B"/>
    <w:p w14:paraId="7642079B" w14:textId="7BC0A9F8" w:rsidR="007337B4" w:rsidRPr="00A931AB" w:rsidRDefault="007337B4" w:rsidP="007337B4">
      <w:pPr>
        <w:pStyle w:val="ListParagraph"/>
        <w:numPr>
          <w:ilvl w:val="0"/>
          <w:numId w:val="2"/>
        </w:numPr>
        <w:rPr>
          <w:i/>
          <w:iCs/>
        </w:rPr>
      </w:pPr>
      <w:r>
        <w:t>If someone wants to be in a</w:t>
      </w:r>
      <w:r w:rsidR="00FC5E3B">
        <w:t>n ATF</w:t>
      </w:r>
      <w:r>
        <w:t xml:space="preserve"> group’s listserv for purposes of learning and observing, but they do not want to have to RSVP to the ATF meeting, the correct role affiliation is </w:t>
      </w:r>
      <w:r w:rsidRPr="00A931AB">
        <w:rPr>
          <w:i/>
          <w:iCs/>
          <w:u w:val="single"/>
        </w:rPr>
        <w:t>listserv only</w:t>
      </w:r>
      <w:r w:rsidRPr="00A931AB">
        <w:rPr>
          <w:i/>
          <w:iCs/>
        </w:rPr>
        <w:t>.</w:t>
      </w:r>
    </w:p>
    <w:p w14:paraId="42F2C671" w14:textId="77777777" w:rsidR="00BE4531" w:rsidRDefault="00BE4531" w:rsidP="00BE4531"/>
    <w:p w14:paraId="7B930973" w14:textId="6359DA52" w:rsidR="007337B4" w:rsidRDefault="007337B4" w:rsidP="007337B4">
      <w:pPr>
        <w:pStyle w:val="ListParagraph"/>
        <w:numPr>
          <w:ilvl w:val="0"/>
          <w:numId w:val="2"/>
        </w:numPr>
      </w:pPr>
      <w:r>
        <w:t>If an institution sends 3 people to an ATF meeting, how many votes does that institution get at the meeting?</w:t>
      </w:r>
    </w:p>
    <w:p w14:paraId="2DBE6EA0" w14:textId="35062E06" w:rsidR="007337B4" w:rsidRPr="00A931AB" w:rsidRDefault="007337B4" w:rsidP="007337B4">
      <w:pPr>
        <w:pStyle w:val="ListParagraph"/>
        <w:numPr>
          <w:ilvl w:val="1"/>
          <w:numId w:val="2"/>
        </w:numPr>
        <w:rPr>
          <w:i/>
          <w:iCs/>
        </w:rPr>
      </w:pPr>
      <w:r w:rsidRPr="00A931AB">
        <w:rPr>
          <w:i/>
          <w:iCs/>
        </w:rPr>
        <w:t>One</w:t>
      </w:r>
    </w:p>
    <w:p w14:paraId="56FFC54D" w14:textId="77777777" w:rsidR="00BE4531" w:rsidRDefault="00BE4531" w:rsidP="00BE4531"/>
    <w:p w14:paraId="7DAA22FF" w14:textId="1A4F2317" w:rsidR="007337B4" w:rsidRDefault="007337B4" w:rsidP="007337B4">
      <w:pPr>
        <w:pStyle w:val="ListParagraph"/>
        <w:numPr>
          <w:ilvl w:val="0"/>
          <w:numId w:val="2"/>
        </w:numPr>
      </w:pPr>
      <w:r>
        <w:t xml:space="preserve">The correct role designation for voting members in an ATF group is </w:t>
      </w:r>
      <w:r w:rsidRPr="00A931AB">
        <w:rPr>
          <w:i/>
          <w:iCs/>
          <w:u w:val="single"/>
        </w:rPr>
        <w:t>Lead Member</w:t>
      </w:r>
      <w:r w:rsidRPr="00A931AB">
        <w:rPr>
          <w:i/>
          <w:iCs/>
        </w:rPr>
        <w:t>.</w:t>
      </w:r>
    </w:p>
    <w:p w14:paraId="06F3B43F" w14:textId="77777777" w:rsidR="00BE4531" w:rsidRDefault="00BE4531" w:rsidP="00BE4531"/>
    <w:p w14:paraId="09C36F0F" w14:textId="282767A4" w:rsidR="007337B4" w:rsidRDefault="007337B4" w:rsidP="007337B4">
      <w:pPr>
        <w:pStyle w:val="ListParagraph"/>
        <w:numPr>
          <w:ilvl w:val="0"/>
          <w:numId w:val="2"/>
        </w:numPr>
      </w:pPr>
      <w:r>
        <w:t>How many days after the ATF meeting concludes is the Meeting Report due?</w:t>
      </w:r>
    </w:p>
    <w:p w14:paraId="7B40652A" w14:textId="7643F090" w:rsidR="007337B4" w:rsidRPr="00A931AB" w:rsidRDefault="007337B4" w:rsidP="007337B4">
      <w:pPr>
        <w:pStyle w:val="ListParagraph"/>
        <w:numPr>
          <w:ilvl w:val="1"/>
          <w:numId w:val="2"/>
        </w:numPr>
        <w:rPr>
          <w:i/>
          <w:iCs/>
        </w:rPr>
      </w:pPr>
      <w:r w:rsidRPr="00A931AB">
        <w:rPr>
          <w:i/>
          <w:iCs/>
        </w:rPr>
        <w:t>14</w:t>
      </w:r>
    </w:p>
    <w:p w14:paraId="57D224AC" w14:textId="77777777" w:rsidR="00BE4531" w:rsidRDefault="00BE4531" w:rsidP="00BE4531"/>
    <w:p w14:paraId="2C638B60" w14:textId="1BBDE54C" w:rsidR="007337B4" w:rsidRDefault="007337B4" w:rsidP="007337B4">
      <w:pPr>
        <w:pStyle w:val="ListParagraph"/>
        <w:numPr>
          <w:ilvl w:val="0"/>
          <w:numId w:val="2"/>
        </w:numPr>
      </w:pPr>
      <w:r w:rsidRPr="007337B4">
        <w:rPr>
          <w:b/>
          <w:bCs/>
        </w:rPr>
        <w:t>True</w:t>
      </w:r>
      <w:r>
        <w:t xml:space="preserve"> or False:  The attendance sign in sheet is considered part of the Meeting Report and must be uploaded to the Meeting Report before the Meeting Report can be submitted.</w:t>
      </w:r>
    </w:p>
    <w:p w14:paraId="229254E4" w14:textId="77777777" w:rsidR="00BE4531" w:rsidRDefault="00BE4531" w:rsidP="00BE4531"/>
    <w:p w14:paraId="72C68676" w14:textId="3C4A37B0" w:rsidR="007337B4" w:rsidRDefault="007337B4" w:rsidP="007337B4">
      <w:pPr>
        <w:pStyle w:val="ListParagraph"/>
        <w:numPr>
          <w:ilvl w:val="0"/>
          <w:numId w:val="2"/>
        </w:numPr>
      </w:pPr>
      <w:r>
        <w:lastRenderedPageBreak/>
        <w:t xml:space="preserve">If you are the meeting facilitator and cannot open the ATF meeting’s Zoom link, what is the first thing you should </w:t>
      </w:r>
      <w:r w:rsidR="00CD5F70">
        <w:t>do</w:t>
      </w:r>
      <w:r>
        <w:t xml:space="preserve"> to troubleshoot the problem?</w:t>
      </w:r>
    </w:p>
    <w:p w14:paraId="5F8504FA" w14:textId="080E0DCD" w:rsidR="007337B4" w:rsidRPr="00A931AB" w:rsidRDefault="007337B4" w:rsidP="007337B4">
      <w:pPr>
        <w:pStyle w:val="ListParagraph"/>
        <w:numPr>
          <w:ilvl w:val="1"/>
          <w:numId w:val="2"/>
        </w:numPr>
        <w:rPr>
          <w:i/>
          <w:iCs/>
        </w:rPr>
      </w:pPr>
      <w:r w:rsidRPr="00A931AB">
        <w:rPr>
          <w:i/>
          <w:iCs/>
        </w:rPr>
        <w:t xml:space="preserve">Log out of Zoom, then log back in using your </w:t>
      </w:r>
      <w:proofErr w:type="spellStart"/>
      <w:r w:rsidRPr="00A931AB">
        <w:rPr>
          <w:i/>
          <w:iCs/>
        </w:rPr>
        <w:t>ASURite</w:t>
      </w:r>
      <w:proofErr w:type="spellEnd"/>
      <w:r w:rsidRPr="00A931AB">
        <w:rPr>
          <w:i/>
          <w:iCs/>
        </w:rPr>
        <w:t xml:space="preserve"> ID </w:t>
      </w:r>
      <w:r w:rsidR="00BE4531" w:rsidRPr="00A931AB">
        <w:rPr>
          <w:i/>
          <w:iCs/>
        </w:rPr>
        <w:t>credentials</w:t>
      </w:r>
      <w:r w:rsidRPr="00A931AB">
        <w:rPr>
          <w:i/>
          <w:iCs/>
        </w:rPr>
        <w:t>.</w:t>
      </w:r>
    </w:p>
    <w:p w14:paraId="7F1CF687" w14:textId="77777777" w:rsidR="00BE4531" w:rsidRDefault="00BE4531" w:rsidP="00BE4531"/>
    <w:p w14:paraId="172428F8" w14:textId="7494B362" w:rsidR="007337B4" w:rsidRDefault="007337B4" w:rsidP="007337B4">
      <w:pPr>
        <w:pStyle w:val="ListParagraph"/>
        <w:numPr>
          <w:ilvl w:val="0"/>
          <w:numId w:val="2"/>
        </w:numPr>
      </w:pPr>
      <w:r>
        <w:t xml:space="preserve">True or </w:t>
      </w:r>
      <w:r w:rsidRPr="000D4988">
        <w:rPr>
          <w:b/>
          <w:bCs/>
        </w:rPr>
        <w:t>False</w:t>
      </w:r>
      <w:r>
        <w:t>:  Institutional facilitators are expected to be curriculum experts for their institutions.</w:t>
      </w:r>
    </w:p>
    <w:p w14:paraId="52B0C1FB" w14:textId="77777777" w:rsidR="00BE4531" w:rsidRDefault="00BE4531" w:rsidP="00BE4531"/>
    <w:p w14:paraId="6D3B98AB" w14:textId="6E952364" w:rsidR="007337B4" w:rsidRDefault="007337B4" w:rsidP="007337B4">
      <w:pPr>
        <w:pStyle w:val="ListParagraph"/>
        <w:numPr>
          <w:ilvl w:val="0"/>
          <w:numId w:val="2"/>
        </w:numPr>
      </w:pPr>
      <w:r>
        <w:t>True o</w:t>
      </w:r>
      <w:r w:rsidR="000D4988">
        <w:t>r</w:t>
      </w:r>
      <w:r>
        <w:t xml:space="preserve"> </w:t>
      </w:r>
      <w:r w:rsidRPr="000D4988">
        <w:rPr>
          <w:b/>
          <w:bCs/>
        </w:rPr>
        <w:t>False</w:t>
      </w:r>
      <w:r>
        <w:t>:  Meeting facilita</w:t>
      </w:r>
      <w:r w:rsidR="000D4988">
        <w:t>t</w:t>
      </w:r>
      <w:r>
        <w:t xml:space="preserve">ors are expected to be curriculum experts </w:t>
      </w:r>
      <w:r w:rsidR="006751B7">
        <w:t xml:space="preserve">in the discipline area of the </w:t>
      </w:r>
      <w:r w:rsidR="000D4988">
        <w:t xml:space="preserve">meeting they are facilitating.  </w:t>
      </w:r>
    </w:p>
    <w:p w14:paraId="553EAF11" w14:textId="77777777" w:rsidR="00BE4531" w:rsidRDefault="00BE4531" w:rsidP="00BE4531"/>
    <w:p w14:paraId="149FE60F" w14:textId="18B33CA4" w:rsidR="004E1A7F" w:rsidRDefault="004E1A7F" w:rsidP="007337B4">
      <w:pPr>
        <w:pStyle w:val="ListParagraph"/>
        <w:numPr>
          <w:ilvl w:val="0"/>
          <w:numId w:val="2"/>
        </w:numPr>
      </w:pPr>
      <w:r w:rsidRPr="004E1A7F">
        <w:rPr>
          <w:b/>
          <w:bCs/>
        </w:rPr>
        <w:t>True</w:t>
      </w:r>
      <w:r>
        <w:t xml:space="preserve"> or False:  In connection with submitting the Meeting Report, meeting facilitators are expected to enter all changes proposed during the ATF meeting before submitting the Meeting Report, and before their </w:t>
      </w:r>
      <w:r w:rsidR="00FC5E3B">
        <w:t xml:space="preserve">meeting </w:t>
      </w:r>
      <w:r>
        <w:t>responsibilities are considered complete.</w:t>
      </w:r>
    </w:p>
    <w:p w14:paraId="2D1B8D38" w14:textId="77777777" w:rsidR="009D4469" w:rsidRDefault="009D4469" w:rsidP="009D4469">
      <w:pPr>
        <w:pStyle w:val="ListParagraph"/>
      </w:pPr>
    </w:p>
    <w:p w14:paraId="63180F9B" w14:textId="4556374F" w:rsidR="009D4469" w:rsidRDefault="009D4469" w:rsidP="009D4469">
      <w:pPr>
        <w:pStyle w:val="ListParagraph"/>
        <w:numPr>
          <w:ilvl w:val="0"/>
          <w:numId w:val="2"/>
        </w:numPr>
      </w:pPr>
      <w:r w:rsidRPr="009D4469">
        <w:rPr>
          <w:b/>
          <w:bCs/>
        </w:rPr>
        <w:t>True</w:t>
      </w:r>
      <w:r>
        <w:t xml:space="preserve"> or False:  For hybrid meetings, sign in sheets that are uploaded to the Meeting Report should specify if attendance was virtual or in-person.</w:t>
      </w:r>
    </w:p>
    <w:p w14:paraId="7EA27BCB" w14:textId="77777777" w:rsidR="00162A4A" w:rsidRDefault="00162A4A" w:rsidP="00162A4A">
      <w:pPr>
        <w:pStyle w:val="ListParagraph"/>
      </w:pPr>
    </w:p>
    <w:p w14:paraId="6B4CDC0B" w14:textId="27D77753" w:rsidR="00162A4A" w:rsidRDefault="00162A4A" w:rsidP="009D4469">
      <w:pPr>
        <w:pStyle w:val="ListParagraph"/>
        <w:numPr>
          <w:ilvl w:val="0"/>
          <w:numId w:val="2"/>
        </w:numPr>
      </w:pPr>
      <w:r>
        <w:t xml:space="preserve">If at least _____ people do not attend hybrid meetings in-person, </w:t>
      </w:r>
      <w:r w:rsidR="008415E1">
        <w:t>it is recommended that</w:t>
      </w:r>
      <w:r>
        <w:t xml:space="preserve"> the meeting</w:t>
      </w:r>
      <w:r w:rsidR="008415E1">
        <w:t xml:space="preserve"> </w:t>
      </w:r>
      <w:r w:rsidR="00CD5F70">
        <w:t xml:space="preserve">be </w:t>
      </w:r>
      <w:r>
        <w:t>held virtually</w:t>
      </w:r>
      <w:r w:rsidR="008415E1">
        <w:t xml:space="preserve"> the following year</w:t>
      </w:r>
      <w:r>
        <w:t>.</w:t>
      </w:r>
    </w:p>
    <w:p w14:paraId="261E70E0" w14:textId="2CD68D1C" w:rsidR="00162A4A" w:rsidRPr="00A931AB" w:rsidRDefault="00162A4A" w:rsidP="00162A4A">
      <w:pPr>
        <w:pStyle w:val="ListParagraph"/>
        <w:numPr>
          <w:ilvl w:val="1"/>
          <w:numId w:val="2"/>
        </w:numPr>
        <w:rPr>
          <w:i/>
          <w:iCs/>
        </w:rPr>
      </w:pPr>
      <w:r w:rsidRPr="00A931AB">
        <w:rPr>
          <w:i/>
          <w:iCs/>
        </w:rPr>
        <w:t>7</w:t>
      </w:r>
    </w:p>
    <w:p w14:paraId="45AE3499" w14:textId="77777777" w:rsidR="00162A4A" w:rsidRDefault="00162A4A" w:rsidP="00162A4A"/>
    <w:p w14:paraId="56223FCA" w14:textId="27EA4AE4" w:rsidR="00162A4A" w:rsidRDefault="007A5CEF" w:rsidP="00162A4A">
      <w:pPr>
        <w:pStyle w:val="ListParagraph"/>
        <w:numPr>
          <w:ilvl w:val="0"/>
          <w:numId w:val="2"/>
        </w:numPr>
      </w:pPr>
      <w:r>
        <w:t>What are the 5 elements required to arrange the next year’s ATF meeting?</w:t>
      </w:r>
    </w:p>
    <w:p w14:paraId="78698252" w14:textId="281049F2" w:rsidR="007A5CEF" w:rsidRPr="00A931AB" w:rsidRDefault="007A5CEF" w:rsidP="007A5CEF">
      <w:pPr>
        <w:pStyle w:val="ListParagraph"/>
        <w:numPr>
          <w:ilvl w:val="1"/>
          <w:numId w:val="2"/>
        </w:numPr>
        <w:rPr>
          <w:i/>
          <w:iCs/>
        </w:rPr>
      </w:pPr>
      <w:r w:rsidRPr="00A931AB">
        <w:rPr>
          <w:i/>
          <w:iCs/>
        </w:rPr>
        <w:t>Next Fall meeting date</w:t>
      </w:r>
    </w:p>
    <w:p w14:paraId="3817769F" w14:textId="7ED19E58" w:rsidR="007A5CEF" w:rsidRPr="00A931AB" w:rsidRDefault="007A5CEF" w:rsidP="007A5CEF">
      <w:pPr>
        <w:pStyle w:val="ListParagraph"/>
        <w:numPr>
          <w:ilvl w:val="1"/>
          <w:numId w:val="2"/>
        </w:numPr>
        <w:rPr>
          <w:i/>
          <w:iCs/>
        </w:rPr>
      </w:pPr>
      <w:r w:rsidRPr="00A931AB">
        <w:rPr>
          <w:i/>
          <w:iCs/>
        </w:rPr>
        <w:t xml:space="preserve">Next Fall meeting time – including start and end </w:t>
      </w:r>
      <w:proofErr w:type="gramStart"/>
      <w:r w:rsidRPr="00A931AB">
        <w:rPr>
          <w:i/>
          <w:iCs/>
        </w:rPr>
        <w:t>time</w:t>
      </w:r>
      <w:r w:rsidR="00495152" w:rsidRPr="00A931AB">
        <w:rPr>
          <w:i/>
          <w:iCs/>
        </w:rPr>
        <w:t>s</w:t>
      </w:r>
      <w:proofErr w:type="gramEnd"/>
    </w:p>
    <w:p w14:paraId="4C633429" w14:textId="2A7EEDDC" w:rsidR="007A5CEF" w:rsidRPr="00A931AB" w:rsidRDefault="007A5CEF" w:rsidP="007A5CEF">
      <w:pPr>
        <w:pStyle w:val="ListParagraph"/>
        <w:numPr>
          <w:ilvl w:val="1"/>
          <w:numId w:val="2"/>
        </w:numPr>
        <w:rPr>
          <w:i/>
          <w:iCs/>
        </w:rPr>
      </w:pPr>
      <w:r w:rsidRPr="00A931AB">
        <w:rPr>
          <w:i/>
          <w:iCs/>
        </w:rPr>
        <w:t xml:space="preserve">Next Fall meeting location </w:t>
      </w:r>
    </w:p>
    <w:p w14:paraId="065E8B96" w14:textId="2F9CE2CD" w:rsidR="007A5CEF" w:rsidRPr="00A931AB" w:rsidRDefault="007A5CEF" w:rsidP="007A5CEF">
      <w:pPr>
        <w:pStyle w:val="ListParagraph"/>
        <w:numPr>
          <w:ilvl w:val="1"/>
          <w:numId w:val="2"/>
        </w:numPr>
        <w:rPr>
          <w:i/>
          <w:iCs/>
        </w:rPr>
      </w:pPr>
      <w:r w:rsidRPr="00A931AB">
        <w:rPr>
          <w:i/>
          <w:iCs/>
        </w:rPr>
        <w:t>Next Fall meeting Chair</w:t>
      </w:r>
    </w:p>
    <w:p w14:paraId="13021903" w14:textId="476D857F" w:rsidR="007A5CEF" w:rsidRPr="00A931AB" w:rsidRDefault="007A5CEF" w:rsidP="007A5CEF">
      <w:pPr>
        <w:pStyle w:val="ListParagraph"/>
        <w:numPr>
          <w:ilvl w:val="1"/>
          <w:numId w:val="2"/>
        </w:numPr>
        <w:rPr>
          <w:i/>
          <w:iCs/>
        </w:rPr>
      </w:pPr>
      <w:r w:rsidRPr="00A931AB">
        <w:rPr>
          <w:i/>
          <w:iCs/>
        </w:rPr>
        <w:t>Next Fall meeting host and institution</w:t>
      </w:r>
    </w:p>
    <w:p w14:paraId="0784610D" w14:textId="77777777" w:rsidR="000509B6" w:rsidRDefault="000509B6" w:rsidP="000509B6"/>
    <w:p w14:paraId="6E33DAE2" w14:textId="47516F6E" w:rsidR="000509B6" w:rsidRDefault="000509B6" w:rsidP="000509B6">
      <w:pPr>
        <w:pStyle w:val="ListParagraph"/>
        <w:numPr>
          <w:ilvl w:val="0"/>
          <w:numId w:val="2"/>
        </w:numPr>
      </w:pPr>
      <w:r>
        <w:t xml:space="preserve">True or </w:t>
      </w:r>
      <w:r w:rsidRPr="000509B6">
        <w:rPr>
          <w:b/>
          <w:bCs/>
        </w:rPr>
        <w:t>False</w:t>
      </w:r>
      <w:r>
        <w:t xml:space="preserve">:  If an ATF group wants to meet in the fall and in the spring, </w:t>
      </w:r>
      <w:proofErr w:type="spellStart"/>
      <w:r>
        <w:t>AZTransfer</w:t>
      </w:r>
      <w:proofErr w:type="spellEnd"/>
      <w:r>
        <w:t xml:space="preserve"> will </w:t>
      </w:r>
      <w:r w:rsidR="00A931AB">
        <w:t xml:space="preserve">provide a facilitator and tech </w:t>
      </w:r>
      <w:r>
        <w:t xml:space="preserve">support </w:t>
      </w:r>
      <w:r w:rsidR="00A931AB">
        <w:t xml:space="preserve">for </w:t>
      </w:r>
      <w:r>
        <w:t>both meetings.</w:t>
      </w:r>
    </w:p>
    <w:p w14:paraId="7E3AB9F5" w14:textId="77777777" w:rsidR="00FC5E3B" w:rsidRDefault="00FC5E3B" w:rsidP="00FC5E3B"/>
    <w:p w14:paraId="4400AE59" w14:textId="03F87AA3" w:rsidR="00DF40E9" w:rsidRPr="00A931AB" w:rsidRDefault="000C2D65" w:rsidP="00DF40E9">
      <w:pPr>
        <w:pStyle w:val="ListParagraph"/>
        <w:numPr>
          <w:ilvl w:val="0"/>
          <w:numId w:val="2"/>
        </w:numPr>
        <w:rPr>
          <w:i/>
          <w:iCs/>
        </w:rPr>
      </w:pPr>
      <w:r w:rsidRPr="000C2D65">
        <w:rPr>
          <w:b/>
          <w:bCs/>
        </w:rPr>
        <w:t>True</w:t>
      </w:r>
      <w:r>
        <w:t xml:space="preserve"> or False:  A transfer student </w:t>
      </w:r>
      <w:r w:rsidR="00055B72">
        <w:t>ha</w:t>
      </w:r>
      <w:r>
        <w:t>s guaranteed admission to one of the three public universities provided they’ve completed the AGEC and have a minimum cumulative GPA of 2.5</w:t>
      </w:r>
      <w:r w:rsidRPr="00A931AB">
        <w:rPr>
          <w:i/>
          <w:iCs/>
        </w:rPr>
        <w:t>.  (</w:t>
      </w:r>
      <w:hyperlink r:id="rId6" w:history="1">
        <w:r w:rsidRPr="00A931AB">
          <w:rPr>
            <w:rStyle w:val="Hyperlink"/>
            <w:i/>
            <w:iCs/>
          </w:rPr>
          <w:t>101: AGEC Admission Benefits</w:t>
        </w:r>
      </w:hyperlink>
      <w:r w:rsidRPr="00A931AB">
        <w:rPr>
          <w:i/>
          <w:iCs/>
        </w:rPr>
        <w:t>)</w:t>
      </w:r>
    </w:p>
    <w:p w14:paraId="349DFE03" w14:textId="77777777" w:rsidR="00FC5E3B" w:rsidRDefault="00FC5E3B" w:rsidP="00FC5E3B"/>
    <w:p w14:paraId="6D5B3EB7" w14:textId="5E35F50D" w:rsidR="000C2D65" w:rsidRPr="00A931AB" w:rsidRDefault="000C2D65" w:rsidP="00DF40E9">
      <w:pPr>
        <w:pStyle w:val="ListParagraph"/>
        <w:numPr>
          <w:ilvl w:val="0"/>
          <w:numId w:val="2"/>
        </w:numPr>
        <w:rPr>
          <w:i/>
          <w:iCs/>
        </w:rPr>
      </w:pPr>
      <w:r w:rsidRPr="000C2D65">
        <w:t>True or</w:t>
      </w:r>
      <w:r>
        <w:rPr>
          <w:b/>
          <w:bCs/>
        </w:rPr>
        <w:t xml:space="preserve"> False:  </w:t>
      </w:r>
      <w:r w:rsidRPr="000C2D65">
        <w:t>Course rigor and faculty credentials are used to determine equivalencies of transfer courses</w:t>
      </w:r>
      <w:r>
        <w:t xml:space="preserve">. </w:t>
      </w:r>
      <w:r w:rsidRPr="00A931AB">
        <w:rPr>
          <w:i/>
          <w:iCs/>
        </w:rPr>
        <w:t>(</w:t>
      </w:r>
      <w:hyperlink r:id="rId7" w:history="1">
        <w:r w:rsidRPr="00A931AB">
          <w:rPr>
            <w:rStyle w:val="Hyperlink"/>
            <w:i/>
            <w:iCs/>
          </w:rPr>
          <w:t>105: Evaluation of Coursework</w:t>
        </w:r>
      </w:hyperlink>
      <w:r w:rsidRPr="00A931AB">
        <w:rPr>
          <w:i/>
          <w:iCs/>
        </w:rPr>
        <w:t>)</w:t>
      </w:r>
    </w:p>
    <w:p w14:paraId="42CFCABE" w14:textId="77777777" w:rsidR="00FC5E3B" w:rsidRDefault="00FC5E3B" w:rsidP="00FC5E3B"/>
    <w:p w14:paraId="3FBA68ED" w14:textId="45707792" w:rsidR="000C2D65" w:rsidRPr="00A931AB" w:rsidRDefault="00055B72" w:rsidP="00DF40E9">
      <w:pPr>
        <w:pStyle w:val="ListParagraph"/>
        <w:numPr>
          <w:ilvl w:val="0"/>
          <w:numId w:val="2"/>
        </w:numPr>
        <w:rPr>
          <w:i/>
          <w:iCs/>
        </w:rPr>
      </w:pPr>
      <w:r>
        <w:t xml:space="preserve">“D” grades are / </w:t>
      </w:r>
      <w:r w:rsidRPr="00055B72">
        <w:rPr>
          <w:b/>
          <w:bCs/>
        </w:rPr>
        <w:t>are not</w:t>
      </w:r>
      <w:r>
        <w:t xml:space="preserve"> allowed into the AGEC for transfer credit. </w:t>
      </w:r>
      <w:r w:rsidRPr="00A931AB">
        <w:rPr>
          <w:i/>
          <w:iCs/>
        </w:rPr>
        <w:t>(</w:t>
      </w:r>
      <w:hyperlink r:id="rId8" w:history="1">
        <w:r w:rsidRPr="00A931AB">
          <w:rPr>
            <w:rStyle w:val="Hyperlink"/>
            <w:i/>
            <w:iCs/>
          </w:rPr>
          <w:t>403: Pass/ Fail Coursework</w:t>
        </w:r>
      </w:hyperlink>
      <w:r w:rsidRPr="00A931AB">
        <w:rPr>
          <w:i/>
          <w:iCs/>
        </w:rPr>
        <w:t>).</w:t>
      </w:r>
    </w:p>
    <w:p w14:paraId="7AD0CCD7" w14:textId="77777777" w:rsidR="00FC5E3B" w:rsidRDefault="00FC5E3B" w:rsidP="00FC5E3B"/>
    <w:p w14:paraId="539F8B3A" w14:textId="3466E379" w:rsidR="008415E1" w:rsidRPr="00923DD3" w:rsidRDefault="008C07E3" w:rsidP="00DF40E9">
      <w:pPr>
        <w:pStyle w:val="ListParagraph"/>
        <w:numPr>
          <w:ilvl w:val="0"/>
          <w:numId w:val="2"/>
        </w:numPr>
        <w:rPr>
          <w:i/>
          <w:iCs/>
        </w:rPr>
      </w:pPr>
      <w:r>
        <w:t>In instances where curricular changes occur for a course that appears in the CEG, i</w:t>
      </w:r>
      <w:r w:rsidR="008415E1">
        <w:t xml:space="preserve">nstitutional facilitators are responsible to ensure that </w:t>
      </w:r>
      <w:r>
        <w:t>the change is</w:t>
      </w:r>
      <w:r w:rsidR="008415E1">
        <w:t xml:space="preserve"> submitted through </w:t>
      </w:r>
      <w:r w:rsidR="008415E1" w:rsidRPr="008415E1">
        <w:rPr>
          <w:u w:val="single"/>
        </w:rPr>
        <w:t>ACETS</w:t>
      </w:r>
      <w:r w:rsidR="008415E1">
        <w:t xml:space="preserve">, the system that tracks course equivalencies. </w:t>
      </w:r>
      <w:r w:rsidR="008415E1" w:rsidRPr="00923DD3">
        <w:rPr>
          <w:i/>
          <w:iCs/>
        </w:rPr>
        <w:t>(</w:t>
      </w:r>
      <w:hyperlink r:id="rId9" w:history="1">
        <w:r w:rsidR="008415E1" w:rsidRPr="00923DD3">
          <w:rPr>
            <w:rStyle w:val="Hyperlink"/>
            <w:i/>
            <w:iCs/>
          </w:rPr>
          <w:t>Course Bank Database</w:t>
        </w:r>
      </w:hyperlink>
      <w:r w:rsidR="008415E1" w:rsidRPr="00923DD3">
        <w:rPr>
          <w:i/>
          <w:iCs/>
        </w:rPr>
        <w:t>)</w:t>
      </w:r>
    </w:p>
    <w:p w14:paraId="795F4CA6" w14:textId="77777777" w:rsidR="00FC5E3B" w:rsidRDefault="00FC5E3B" w:rsidP="00FC5E3B"/>
    <w:p w14:paraId="64C7472E" w14:textId="44982D4F" w:rsidR="00834EAA" w:rsidRPr="00855513" w:rsidRDefault="00834EAA" w:rsidP="00DF40E9">
      <w:pPr>
        <w:pStyle w:val="ListParagraph"/>
        <w:numPr>
          <w:ilvl w:val="0"/>
          <w:numId w:val="2"/>
        </w:numPr>
        <w:rPr>
          <w:i/>
          <w:iCs/>
        </w:rPr>
      </w:pPr>
      <w:r>
        <w:t xml:space="preserve">Examples of transcripts from community colleges that designate credit earned through the AGEC, </w:t>
      </w:r>
      <w:r w:rsidR="00855513">
        <w:t>associate</w:t>
      </w:r>
      <w:r>
        <w:t xml:space="preserve"> degree, and Prior Learning Assessment can be found in the </w:t>
      </w:r>
      <w:proofErr w:type="spellStart"/>
      <w:r>
        <w:t>AZTransfer</w:t>
      </w:r>
      <w:proofErr w:type="spellEnd"/>
      <w:r>
        <w:t xml:space="preserve"> Handbook &amp; Policy Manual under the heading </w:t>
      </w:r>
      <w:r w:rsidRPr="00855513">
        <w:rPr>
          <w:i/>
          <w:iCs/>
          <w:u w:val="single"/>
        </w:rPr>
        <w:t>Additional Resources &amp; Information/ Transcript Samples</w:t>
      </w:r>
      <w:r w:rsidRPr="00855513">
        <w:rPr>
          <w:i/>
          <w:iCs/>
        </w:rPr>
        <w:t>.  (</w:t>
      </w:r>
      <w:hyperlink r:id="rId10" w:history="1">
        <w:r w:rsidRPr="00855513">
          <w:rPr>
            <w:rStyle w:val="Hyperlink"/>
            <w:i/>
            <w:iCs/>
          </w:rPr>
          <w:t>Transcript Samples</w:t>
        </w:r>
      </w:hyperlink>
      <w:r w:rsidRPr="00855513">
        <w:rPr>
          <w:i/>
          <w:iCs/>
        </w:rPr>
        <w:t>)</w:t>
      </w:r>
    </w:p>
    <w:p w14:paraId="39E93A8A" w14:textId="77777777" w:rsidR="00FC5E3B" w:rsidRDefault="00FC5E3B" w:rsidP="00FC5E3B"/>
    <w:p w14:paraId="20076065" w14:textId="74BAD885" w:rsidR="00834EAA" w:rsidRPr="00855513" w:rsidRDefault="00834EAA" w:rsidP="00DF40E9">
      <w:pPr>
        <w:pStyle w:val="ListParagraph"/>
        <w:numPr>
          <w:ilvl w:val="0"/>
          <w:numId w:val="2"/>
        </w:numPr>
        <w:rPr>
          <w:i/>
          <w:iCs/>
        </w:rPr>
      </w:pPr>
      <w:r>
        <w:t xml:space="preserve">If an individual requires Disability Support Services for a statewide meeting, the </w:t>
      </w:r>
      <w:r w:rsidRPr="00855513">
        <w:rPr>
          <w:i/>
          <w:iCs/>
          <w:u w:val="single"/>
        </w:rPr>
        <w:t>chair</w:t>
      </w:r>
      <w:r>
        <w:t xml:space="preserve">, </w:t>
      </w:r>
      <w:r w:rsidRPr="00855513">
        <w:rPr>
          <w:i/>
          <w:iCs/>
          <w:u w:val="single"/>
        </w:rPr>
        <w:t>host</w:t>
      </w:r>
      <w:r>
        <w:t xml:space="preserve">, and </w:t>
      </w:r>
      <w:r w:rsidRPr="00855513">
        <w:rPr>
          <w:i/>
          <w:iCs/>
          <w:u w:val="single"/>
        </w:rPr>
        <w:t>articulation facilitator</w:t>
      </w:r>
      <w:r>
        <w:t xml:space="preserve"> should be contacted </w:t>
      </w:r>
      <w:r w:rsidRPr="00855513">
        <w:rPr>
          <w:i/>
          <w:iCs/>
          <w:u w:val="single"/>
        </w:rPr>
        <w:t>two</w:t>
      </w:r>
      <w:r>
        <w:t xml:space="preserve"> weeks prior to the meeting with information about the specific services needed</w:t>
      </w:r>
      <w:r w:rsidRPr="00855513">
        <w:rPr>
          <w:i/>
          <w:iCs/>
        </w:rPr>
        <w:t>. (</w:t>
      </w:r>
      <w:hyperlink r:id="rId11" w:history="1">
        <w:r w:rsidRPr="00855513">
          <w:rPr>
            <w:rStyle w:val="Hyperlink"/>
            <w:i/>
            <w:iCs/>
          </w:rPr>
          <w:t>Disability Support Services at ATF Meetings</w:t>
        </w:r>
      </w:hyperlink>
      <w:r w:rsidRPr="00855513">
        <w:rPr>
          <w:i/>
          <w:iCs/>
        </w:rPr>
        <w:t>)</w:t>
      </w:r>
    </w:p>
    <w:p w14:paraId="33A94D40" w14:textId="77777777" w:rsidR="00FC5E3B" w:rsidRDefault="00FC5E3B" w:rsidP="00FC5E3B"/>
    <w:p w14:paraId="195790E9" w14:textId="1FEF72B1" w:rsidR="00834EAA" w:rsidRPr="00855513" w:rsidRDefault="00CC3A6F" w:rsidP="00DF40E9">
      <w:pPr>
        <w:pStyle w:val="ListParagraph"/>
        <w:numPr>
          <w:ilvl w:val="0"/>
          <w:numId w:val="2"/>
        </w:numPr>
        <w:rPr>
          <w:i/>
          <w:iCs/>
        </w:rPr>
      </w:pPr>
      <w:r>
        <w:t>What are 4 tasks that an institutional facilitator is required to complete in preparation of an ATF season? (</w:t>
      </w:r>
      <w:proofErr w:type="spellStart"/>
      <w:r w:rsidR="00000000">
        <w:fldChar w:fldCharType="begin"/>
      </w:r>
      <w:r w:rsidR="00000000">
        <w:instrText>HYPERLINK "https://www.manula.com/manuals/aztransfer/handbook-policy-manual/1/en/topic/aztransfer-institutional-responsibilities"</w:instrText>
      </w:r>
      <w:r w:rsidR="00000000">
        <w:fldChar w:fldCharType="separate"/>
      </w:r>
      <w:r w:rsidRPr="00855513">
        <w:rPr>
          <w:rStyle w:val="Hyperlink"/>
          <w:i/>
          <w:iCs/>
        </w:rPr>
        <w:t>AZTransfer</w:t>
      </w:r>
      <w:proofErr w:type="spellEnd"/>
      <w:r w:rsidRPr="00855513">
        <w:rPr>
          <w:rStyle w:val="Hyperlink"/>
          <w:i/>
          <w:iCs/>
        </w:rPr>
        <w:t xml:space="preserve"> Institutional Responsibilities/ Database Updates</w:t>
      </w:r>
      <w:r w:rsidR="00000000">
        <w:rPr>
          <w:rStyle w:val="Hyperlink"/>
          <w:i/>
          <w:iCs/>
        </w:rPr>
        <w:fldChar w:fldCharType="end"/>
      </w:r>
      <w:r w:rsidRPr="00855513">
        <w:rPr>
          <w:i/>
          <w:iCs/>
        </w:rPr>
        <w:t>) or Chatlines</w:t>
      </w:r>
    </w:p>
    <w:p w14:paraId="1203B440" w14:textId="77777777" w:rsidR="00CC3A6F" w:rsidRPr="00855513" w:rsidRDefault="00CC3A6F" w:rsidP="00CC3A6F">
      <w:pPr>
        <w:pStyle w:val="ListParagraph"/>
        <w:numPr>
          <w:ilvl w:val="1"/>
          <w:numId w:val="2"/>
        </w:numPr>
        <w:rPr>
          <w:i/>
          <w:iCs/>
        </w:rPr>
      </w:pPr>
      <w:r w:rsidRPr="00855513">
        <w:rPr>
          <w:i/>
          <w:iCs/>
        </w:rPr>
        <w:t>Review No Program Status</w:t>
      </w:r>
    </w:p>
    <w:p w14:paraId="3C04395F" w14:textId="7D0D9985" w:rsidR="00CC3A6F" w:rsidRPr="00855513" w:rsidRDefault="00CC3A6F" w:rsidP="00CC3A6F">
      <w:pPr>
        <w:pStyle w:val="ListParagraph"/>
        <w:numPr>
          <w:ilvl w:val="1"/>
          <w:numId w:val="2"/>
        </w:numPr>
        <w:rPr>
          <w:i/>
          <w:iCs/>
        </w:rPr>
      </w:pPr>
      <w:r w:rsidRPr="00855513">
        <w:rPr>
          <w:i/>
          <w:iCs/>
        </w:rPr>
        <w:t>Membership Database Updates</w:t>
      </w:r>
    </w:p>
    <w:p w14:paraId="0F4070D2" w14:textId="602FA4A6" w:rsidR="00CC3A6F" w:rsidRPr="00855513" w:rsidRDefault="00CC3A6F" w:rsidP="00CC3A6F">
      <w:pPr>
        <w:pStyle w:val="ListParagraph"/>
        <w:numPr>
          <w:ilvl w:val="1"/>
          <w:numId w:val="2"/>
        </w:numPr>
        <w:rPr>
          <w:i/>
          <w:iCs/>
        </w:rPr>
      </w:pPr>
      <w:r w:rsidRPr="00855513">
        <w:rPr>
          <w:i/>
          <w:iCs/>
        </w:rPr>
        <w:t xml:space="preserve">AGEC Database </w:t>
      </w:r>
      <w:proofErr w:type="gramStart"/>
      <w:r w:rsidRPr="00855513">
        <w:rPr>
          <w:i/>
          <w:iCs/>
        </w:rPr>
        <w:t>Updates(</w:t>
      </w:r>
      <w:proofErr w:type="gramEnd"/>
      <w:r w:rsidRPr="00855513">
        <w:rPr>
          <w:i/>
          <w:iCs/>
        </w:rPr>
        <w:t>Community Colleges Only)</w:t>
      </w:r>
    </w:p>
    <w:p w14:paraId="3D0043ED" w14:textId="369B66AD" w:rsidR="00CC3A6F" w:rsidRPr="00855513" w:rsidRDefault="00CC3A6F" w:rsidP="00CC3A6F">
      <w:pPr>
        <w:pStyle w:val="ListParagraph"/>
        <w:numPr>
          <w:ilvl w:val="1"/>
          <w:numId w:val="2"/>
        </w:numPr>
        <w:rPr>
          <w:i/>
          <w:iCs/>
        </w:rPr>
      </w:pPr>
      <w:r w:rsidRPr="00855513">
        <w:rPr>
          <w:i/>
          <w:iCs/>
        </w:rPr>
        <w:t xml:space="preserve">CEG Course Title Not Found database </w:t>
      </w:r>
      <w:proofErr w:type="gramStart"/>
      <w:r w:rsidRPr="00855513">
        <w:rPr>
          <w:i/>
          <w:iCs/>
        </w:rPr>
        <w:t>update</w:t>
      </w:r>
      <w:proofErr w:type="gramEnd"/>
    </w:p>
    <w:sectPr w:rsidR="00CC3A6F" w:rsidRPr="00855513" w:rsidSect="00450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5A21"/>
    <w:multiLevelType w:val="hybridMultilevel"/>
    <w:tmpl w:val="DA245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D597C"/>
    <w:multiLevelType w:val="hybridMultilevel"/>
    <w:tmpl w:val="2F148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516984">
    <w:abstractNumId w:val="1"/>
  </w:num>
  <w:num w:numId="2" w16cid:durableId="1075929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07"/>
    <w:rsid w:val="000509B6"/>
    <w:rsid w:val="00055B72"/>
    <w:rsid w:val="000C2D65"/>
    <w:rsid w:val="000C4E85"/>
    <w:rsid w:val="000D4988"/>
    <w:rsid w:val="00162A4A"/>
    <w:rsid w:val="00442BA2"/>
    <w:rsid w:val="00443482"/>
    <w:rsid w:val="00450D88"/>
    <w:rsid w:val="00495152"/>
    <w:rsid w:val="004E1A7F"/>
    <w:rsid w:val="004F0889"/>
    <w:rsid w:val="004F4C4F"/>
    <w:rsid w:val="00594CDA"/>
    <w:rsid w:val="005A21A2"/>
    <w:rsid w:val="006751B7"/>
    <w:rsid w:val="007337B4"/>
    <w:rsid w:val="007A5CEF"/>
    <w:rsid w:val="007B2089"/>
    <w:rsid w:val="00834EAA"/>
    <w:rsid w:val="008415E1"/>
    <w:rsid w:val="00855513"/>
    <w:rsid w:val="00886707"/>
    <w:rsid w:val="008C07E3"/>
    <w:rsid w:val="00923DD3"/>
    <w:rsid w:val="00981B58"/>
    <w:rsid w:val="009D4469"/>
    <w:rsid w:val="00A01EC2"/>
    <w:rsid w:val="00A931AB"/>
    <w:rsid w:val="00B9603E"/>
    <w:rsid w:val="00BE4531"/>
    <w:rsid w:val="00C15919"/>
    <w:rsid w:val="00C52A01"/>
    <w:rsid w:val="00C62D66"/>
    <w:rsid w:val="00CC3A6F"/>
    <w:rsid w:val="00CD5F70"/>
    <w:rsid w:val="00DB01C2"/>
    <w:rsid w:val="00DF40E9"/>
    <w:rsid w:val="00F64CBA"/>
    <w:rsid w:val="00F82202"/>
    <w:rsid w:val="00FC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0E693A"/>
  <w15:chartTrackingRefBased/>
  <w15:docId w15:val="{22F75A71-D237-C64D-851F-F4DEB437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7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67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7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5E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ula.com/manuals/aztransfer/handbook-policy-manual/1/en/topic/403-pass-fail-coursewor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nula.com/manuals/aztransfer/handbook-policy-manual/1/en/topic/evaluation-of-coursewor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nula.com/manuals/aztransfer/handbook-policy-manual/1/en/topic/101-agec-admissions-benefits" TargetMode="External"/><Relationship Id="rId11" Type="http://schemas.openxmlformats.org/officeDocument/2006/relationships/hyperlink" Target="https://www.manula.com/manuals/aztransfer/handbook-policy-manual/1/en/topic/disability-support-services-at-atf-meetings" TargetMode="External"/><Relationship Id="rId5" Type="http://schemas.openxmlformats.org/officeDocument/2006/relationships/hyperlink" Target="https://www.manula.com/manuals/aztransfer/handbook-policy-manual/1/en/topic/establish-a-new-articulation-task-force" TargetMode="External"/><Relationship Id="rId10" Type="http://schemas.openxmlformats.org/officeDocument/2006/relationships/hyperlink" Target="https://www.manula.com/manuals/aztransfer/handbook-policy-manual/1/en/topic/transcript-samp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nula.com/manuals/aztransfer/handbook-policy-manual/1/en/topic/course-bank-databa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Cien Luke</dc:creator>
  <cp:keywords/>
  <dc:description/>
  <cp:lastModifiedBy>Cien Luke</cp:lastModifiedBy>
  <cp:revision>27</cp:revision>
  <dcterms:created xsi:type="dcterms:W3CDTF">2023-05-11T21:33:00Z</dcterms:created>
  <dcterms:modified xsi:type="dcterms:W3CDTF">2023-05-19T18:12:00Z</dcterms:modified>
</cp:coreProperties>
</file>