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7DFA" w14:textId="77777777" w:rsidR="008C68F8" w:rsidRDefault="008C68F8" w:rsidP="007C0177">
      <w:pPr>
        <w:spacing w:after="0"/>
        <w:jc w:val="center"/>
        <w:rPr>
          <w:rFonts w:ascii="Century Gothic" w:hAnsi="Century Gothic"/>
          <w:b/>
          <w:sz w:val="32"/>
          <w:szCs w:val="32"/>
        </w:rPr>
      </w:pPr>
    </w:p>
    <w:p w14:paraId="41889345" w14:textId="77777777" w:rsidR="008C68F8" w:rsidRDefault="008C68F8" w:rsidP="007C0177">
      <w:pPr>
        <w:spacing w:after="0"/>
        <w:jc w:val="center"/>
        <w:rPr>
          <w:rFonts w:ascii="Century Gothic" w:hAnsi="Century Gothic"/>
          <w:b/>
          <w:sz w:val="32"/>
          <w:szCs w:val="32"/>
        </w:rPr>
      </w:pPr>
    </w:p>
    <w:p w14:paraId="46124CB2" w14:textId="0A6AE2B9" w:rsidR="007C0177" w:rsidRPr="008C68F8" w:rsidRDefault="007C0177" w:rsidP="008C68F8">
      <w:pPr>
        <w:spacing w:after="0"/>
        <w:ind w:left="360"/>
        <w:rPr>
          <w:rFonts w:ascii="Century Gothic" w:hAnsi="Century Gothic"/>
          <w:b/>
          <w:color w:val="002952"/>
          <w:sz w:val="32"/>
          <w:szCs w:val="32"/>
        </w:rPr>
      </w:pPr>
      <w:r w:rsidRPr="008C68F8">
        <w:rPr>
          <w:rFonts w:ascii="Century Gothic" w:hAnsi="Century Gothic"/>
          <w:b/>
          <w:color w:val="002952"/>
          <w:sz w:val="32"/>
          <w:szCs w:val="32"/>
        </w:rPr>
        <w:t>ATF Meeting</w:t>
      </w:r>
      <w:r w:rsidRPr="008C68F8">
        <w:rPr>
          <w:rFonts w:ascii="Century Gothic" w:hAnsi="Century Gothic"/>
          <w:b/>
          <w:color w:val="002952"/>
          <w:sz w:val="32"/>
          <w:szCs w:val="32"/>
        </w:rPr>
        <w:t xml:space="preserve"> Agenda</w:t>
      </w:r>
    </w:p>
    <w:p w14:paraId="471515B1" w14:textId="77777777" w:rsidR="007C0177" w:rsidRPr="00B464A3" w:rsidRDefault="007C0177" w:rsidP="007C0177">
      <w:pPr>
        <w:spacing w:after="0"/>
        <w:jc w:val="center"/>
        <w:rPr>
          <w:rFonts w:ascii="Century Gothic" w:hAnsi="Century Gothic"/>
          <w:b/>
        </w:rPr>
      </w:pPr>
    </w:p>
    <w:p w14:paraId="0EEDF6A7"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 xml:space="preserve">Date: </w:t>
      </w:r>
    </w:p>
    <w:p w14:paraId="5A1C25DB"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Location:</w:t>
      </w:r>
    </w:p>
    <w:p w14:paraId="04E51D73"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Other Info:</w:t>
      </w:r>
    </w:p>
    <w:p w14:paraId="64A784EA"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Meeting Host:</w:t>
      </w:r>
    </w:p>
    <w:p w14:paraId="09A2F16F"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Online Meeting:</w:t>
      </w:r>
    </w:p>
    <w:p w14:paraId="4B14DC6E"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Conference Phone:</w:t>
      </w:r>
    </w:p>
    <w:p w14:paraId="7A594F22" w14:textId="77777777" w:rsidR="007C0177" w:rsidRPr="00B464A3" w:rsidRDefault="007C0177" w:rsidP="008C68F8">
      <w:pPr>
        <w:spacing w:after="0"/>
        <w:ind w:left="2160" w:hanging="1800"/>
        <w:rPr>
          <w:rFonts w:ascii="Century Gothic" w:hAnsi="Century Gothic"/>
        </w:rPr>
      </w:pPr>
      <w:r w:rsidRPr="00B464A3">
        <w:rPr>
          <w:rFonts w:ascii="Century Gothic" w:hAnsi="Century Gothic"/>
        </w:rPr>
        <w:t>Phone Code:</w:t>
      </w:r>
    </w:p>
    <w:p w14:paraId="4F3DD020" w14:textId="77777777" w:rsidR="007C0177" w:rsidRPr="00B464A3" w:rsidRDefault="007C0177" w:rsidP="007C0177">
      <w:pPr>
        <w:spacing w:after="0"/>
        <w:ind w:left="2160"/>
        <w:rPr>
          <w:rFonts w:ascii="Century Gothic" w:hAnsi="Century Gothic"/>
        </w:rPr>
      </w:pPr>
    </w:p>
    <w:p w14:paraId="1166305F"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Welcome and Introductions (ATF Chair)</w:t>
      </w:r>
    </w:p>
    <w:p w14:paraId="185A70B3"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Identify a notetaker</w:t>
      </w:r>
      <w:r>
        <w:rPr>
          <w:rFonts w:ascii="Century Gothic" w:hAnsi="Century Gothic"/>
        </w:rPr>
        <w:t xml:space="preserve"> and chat room monitor (Facilitator)</w:t>
      </w:r>
    </w:p>
    <w:p w14:paraId="60A241BE"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Record attendance </w:t>
      </w:r>
      <w:r>
        <w:rPr>
          <w:rFonts w:ascii="Century Gothic" w:hAnsi="Century Gothic"/>
        </w:rPr>
        <w:t xml:space="preserve">and </w:t>
      </w:r>
      <w:r w:rsidRPr="00B464A3">
        <w:rPr>
          <w:rFonts w:ascii="Century Gothic" w:hAnsi="Century Gothic"/>
        </w:rPr>
        <w:t>any guests (Facilitator)</w:t>
      </w:r>
    </w:p>
    <w:p w14:paraId="4BC0F123" w14:textId="77777777" w:rsidR="007C0177" w:rsidRPr="00B464A3" w:rsidRDefault="007C0177" w:rsidP="007C0177">
      <w:pPr>
        <w:spacing w:after="0"/>
        <w:rPr>
          <w:rFonts w:ascii="Century Gothic" w:hAnsi="Century Gothic"/>
        </w:rPr>
      </w:pPr>
    </w:p>
    <w:p w14:paraId="43EFA0C2"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Review of meeting minutes from 20</w:t>
      </w:r>
      <w:r>
        <w:rPr>
          <w:rFonts w:ascii="Century Gothic" w:hAnsi="Century Gothic"/>
        </w:rPr>
        <w:t>20</w:t>
      </w:r>
      <w:r w:rsidRPr="00B464A3">
        <w:rPr>
          <w:rFonts w:ascii="Century Gothic" w:hAnsi="Century Gothic"/>
        </w:rPr>
        <w:t xml:space="preserve"> (ATF Chair)</w:t>
      </w:r>
    </w:p>
    <w:p w14:paraId="5AF71289" w14:textId="77777777" w:rsidR="007C0177" w:rsidRPr="00B464A3" w:rsidRDefault="007C0177" w:rsidP="007C0177">
      <w:pPr>
        <w:pStyle w:val="ListParagraph"/>
        <w:spacing w:after="0"/>
        <w:ind w:left="360"/>
        <w:rPr>
          <w:rFonts w:ascii="Century Gothic" w:hAnsi="Century Gothic"/>
        </w:rPr>
      </w:pPr>
    </w:p>
    <w:p w14:paraId="538EE65D" w14:textId="6642FAEF" w:rsidR="007C0177" w:rsidRPr="00B464A3" w:rsidRDefault="007C0177" w:rsidP="008C68F8">
      <w:pPr>
        <w:pStyle w:val="ListParagraph"/>
        <w:numPr>
          <w:ilvl w:val="0"/>
          <w:numId w:val="3"/>
        </w:numPr>
        <w:spacing w:after="0"/>
        <w:ind w:left="720"/>
        <w:rPr>
          <w:rFonts w:ascii="Century Gothic" w:hAnsi="Century Gothic"/>
        </w:rPr>
      </w:pPr>
      <w:proofErr w:type="spellStart"/>
      <w:r w:rsidRPr="00B464A3">
        <w:rPr>
          <w:rFonts w:ascii="Century Gothic" w:hAnsi="Century Gothic"/>
        </w:rPr>
        <w:t>AZTransfer</w:t>
      </w:r>
      <w:proofErr w:type="spellEnd"/>
      <w:r w:rsidRPr="00B464A3">
        <w:rPr>
          <w:rFonts w:ascii="Century Gothic" w:hAnsi="Century Gothic"/>
        </w:rPr>
        <w:t xml:space="preserve"> </w:t>
      </w:r>
      <w:r w:rsidR="008C68F8">
        <w:rPr>
          <w:rFonts w:ascii="Century Gothic" w:hAnsi="Century Gothic"/>
        </w:rPr>
        <w:t xml:space="preserve">Executive Director </w:t>
      </w:r>
      <w:r w:rsidRPr="00B464A3">
        <w:rPr>
          <w:rFonts w:ascii="Century Gothic" w:hAnsi="Century Gothic"/>
        </w:rPr>
        <w:t>Update (</w:t>
      </w:r>
      <w:r>
        <w:rPr>
          <w:rFonts w:ascii="Century Gothic" w:hAnsi="Century Gothic"/>
        </w:rPr>
        <w:t>Kelly Robles via video link</w:t>
      </w:r>
      <w:r w:rsidRPr="00B464A3">
        <w:rPr>
          <w:rFonts w:ascii="Century Gothic" w:hAnsi="Century Gothic"/>
        </w:rPr>
        <w:t>)</w:t>
      </w:r>
    </w:p>
    <w:p w14:paraId="04963FAC" w14:textId="77777777" w:rsidR="007C0177" w:rsidRPr="008C68F8" w:rsidRDefault="007C0177" w:rsidP="008C68F8">
      <w:pPr>
        <w:spacing w:after="0"/>
        <w:rPr>
          <w:rFonts w:ascii="Century Gothic" w:hAnsi="Century Gothic"/>
        </w:rPr>
      </w:pPr>
    </w:p>
    <w:p w14:paraId="13155C97"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College and University Course Prefixes Review (Facilitator)</w:t>
      </w:r>
    </w:p>
    <w:p w14:paraId="358DBBB0" w14:textId="77777777" w:rsidR="007C0177" w:rsidRPr="00526AAF" w:rsidRDefault="007C0177" w:rsidP="007C0177">
      <w:pPr>
        <w:pStyle w:val="ListParagraph"/>
        <w:numPr>
          <w:ilvl w:val="1"/>
          <w:numId w:val="3"/>
        </w:numPr>
        <w:spacing w:after="0"/>
        <w:rPr>
          <w:rFonts w:ascii="Century Gothic" w:hAnsi="Century Gothic"/>
        </w:rPr>
      </w:pPr>
      <w:r w:rsidRPr="00BA3F7A">
        <w:rPr>
          <w:rFonts w:ascii="Century Gothic" w:hAnsi="Century Gothic"/>
        </w:rPr>
        <w:t>Review the lists of college course prefixes and university course prefixes on the ATF Dashboard</w:t>
      </w:r>
    </w:p>
    <w:p w14:paraId="19661692"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Confirm that each prefix is still correct. Facilitators: record any proposed changes in the meeting report</w:t>
      </w:r>
      <w:r>
        <w:rPr>
          <w:rFonts w:ascii="Century Gothic" w:hAnsi="Century Gothic"/>
        </w:rPr>
        <w:t xml:space="preserve"> </w:t>
      </w:r>
      <w:r w:rsidRPr="0026039D">
        <w:rPr>
          <w:rFonts w:ascii="Century Gothic" w:hAnsi="Century Gothic"/>
        </w:rPr>
        <w:t>and through the Chatlines.  Administrator Login &gt; Chatlines &gt; Edit Screens &gt; 2. Edit/Add ATF Prefixes</w:t>
      </w:r>
    </w:p>
    <w:p w14:paraId="7C7CAB63" w14:textId="77777777" w:rsidR="007C0177" w:rsidRPr="00B464A3" w:rsidRDefault="007C0177" w:rsidP="007C0177">
      <w:pPr>
        <w:pStyle w:val="ListParagraph"/>
        <w:spacing w:after="0"/>
        <w:ind w:left="360"/>
        <w:rPr>
          <w:rFonts w:ascii="Century Gothic" w:hAnsi="Century Gothic"/>
        </w:rPr>
      </w:pPr>
    </w:p>
    <w:p w14:paraId="55C7F8B0"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Course Equivalency Guide Review (Facilitator)</w:t>
      </w:r>
    </w:p>
    <w:p w14:paraId="739C5E5D"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From the ATF Dashboard, under the list of College Course Prefixes, review each institution’s CEG page by prefix. </w:t>
      </w:r>
    </w:p>
    <w:p w14:paraId="50DCFB3D"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Scan the courses listed to confirm that nothing is missing. If courses are not listed, faculty should work with their Institutional Facilitator to have that course submitted through ACETS for evaluation. Facilitators: record any discrepancies in the meeting </w:t>
      </w:r>
      <w:proofErr w:type="gramStart"/>
      <w:r w:rsidRPr="0026039D">
        <w:rPr>
          <w:rFonts w:ascii="Century Gothic" w:hAnsi="Century Gothic"/>
        </w:rPr>
        <w:t>report, and</w:t>
      </w:r>
      <w:proofErr w:type="gramEnd"/>
      <w:r w:rsidRPr="0026039D">
        <w:rPr>
          <w:rFonts w:ascii="Century Gothic" w:hAnsi="Century Gothic"/>
        </w:rPr>
        <w:t xml:space="preserve"> provide the faculty member with the name of their institutional facilitator for further changes to be made.</w:t>
      </w:r>
    </w:p>
    <w:p w14:paraId="489F2AE7" w14:textId="77777777" w:rsidR="007C0177" w:rsidRPr="003B5610" w:rsidRDefault="007C0177" w:rsidP="008C68F8">
      <w:pPr>
        <w:pStyle w:val="ListParagraph"/>
        <w:numPr>
          <w:ilvl w:val="0"/>
          <w:numId w:val="3"/>
        </w:numPr>
        <w:ind w:left="720"/>
        <w:rPr>
          <w:rFonts w:ascii="Century Gothic" w:hAnsi="Century Gothic"/>
        </w:rPr>
      </w:pPr>
      <w:r w:rsidRPr="003B5610">
        <w:rPr>
          <w:rFonts w:ascii="Century Gothic" w:hAnsi="Century Gothic"/>
        </w:rPr>
        <w:br w:type="page"/>
      </w:r>
      <w:r w:rsidRPr="003B5610">
        <w:rPr>
          <w:rFonts w:ascii="Century Gothic" w:hAnsi="Century Gothic"/>
        </w:rPr>
        <w:lastRenderedPageBreak/>
        <w:t>Common Course Matrices Review (Facilitator)</w:t>
      </w:r>
    </w:p>
    <w:p w14:paraId="1D3DAE4C"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Review the Matrices listed on the ATF Dashboard</w:t>
      </w:r>
    </w:p>
    <w:p w14:paraId="62544CEF" w14:textId="77777777" w:rsidR="007C0177" w:rsidRPr="0026039D"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Are the courses listed on the Common Courses section of the matrix required for the university degrees listed above? If not, should they be </w:t>
      </w:r>
      <w:r w:rsidRPr="0026039D">
        <w:rPr>
          <w:rFonts w:ascii="Century Gothic" w:hAnsi="Century Gothic"/>
        </w:rPr>
        <w:t xml:space="preserve">re-categorized as Electives? </w:t>
      </w:r>
    </w:p>
    <w:p w14:paraId="571856EC"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The Matrix Change Report lists any changes which were approved in the past year. </w:t>
      </w:r>
    </w:p>
    <w:p w14:paraId="5BCB7D5D" w14:textId="77777777" w:rsidR="007C0177" w:rsidRPr="00B464A3" w:rsidRDefault="007C0177" w:rsidP="007C0177">
      <w:pPr>
        <w:pStyle w:val="ListParagraph"/>
        <w:spacing w:after="0"/>
        <w:ind w:left="360"/>
        <w:rPr>
          <w:rFonts w:ascii="Century Gothic" w:hAnsi="Century Gothic"/>
        </w:rPr>
      </w:pPr>
    </w:p>
    <w:p w14:paraId="28954CA0"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Exams for Credit Review (Facilitator)</w:t>
      </w:r>
    </w:p>
    <w:p w14:paraId="02A968ED"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The Exam Equivalency Guide holds data for AP, Cambridge International Exams, CLEP, DSST, and IB. Please review data if there are exams relevant to your discipline. </w:t>
      </w:r>
    </w:p>
    <w:p w14:paraId="382AF48F"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Are there exams associated with your ATF? The goal is to identify common cut score equivalencies across </w:t>
      </w:r>
      <w:proofErr w:type="gramStart"/>
      <w:r w:rsidRPr="00B464A3">
        <w:rPr>
          <w:rFonts w:ascii="Century Gothic" w:hAnsi="Century Gothic"/>
        </w:rPr>
        <w:t>all of</w:t>
      </w:r>
      <w:proofErr w:type="gramEnd"/>
      <w:r w:rsidRPr="00B464A3">
        <w:rPr>
          <w:rFonts w:ascii="Century Gothic" w:hAnsi="Century Gothic"/>
        </w:rPr>
        <w:t xml:space="preserve"> our institutions.</w:t>
      </w:r>
      <w:r w:rsidRPr="0026039D">
        <w:rPr>
          <w:rFonts w:ascii="Century Gothic" w:hAnsi="Century Gothic"/>
        </w:rPr>
        <w:t xml:space="preserve"> Facilitators:  Use the Chatlines to record proposed changes.  Administrator Login &gt; Chatlines &gt; Edit Screens &gt; 1. Request Change to Matrix.</w:t>
      </w:r>
    </w:p>
    <w:p w14:paraId="62F4EF16" w14:textId="77777777" w:rsidR="007C0177" w:rsidRPr="0026039D"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Some exams may have changed during the past academic year. If there are proposed changes relevant to your discipline, these will be noted within the matrix in red. University faculty have determined </w:t>
      </w:r>
      <w:proofErr w:type="gramStart"/>
      <w:r w:rsidRPr="00B464A3">
        <w:rPr>
          <w:rFonts w:ascii="Century Gothic" w:hAnsi="Century Gothic"/>
        </w:rPr>
        <w:t>whether or not</w:t>
      </w:r>
      <w:proofErr w:type="gramEnd"/>
      <w:r w:rsidRPr="00B464A3">
        <w:rPr>
          <w:rFonts w:ascii="Century Gothic" w:hAnsi="Century Gothic"/>
        </w:rPr>
        <w:t xml:space="preserve"> this exam warrants new course equivalencies at their institutions. The goal is to have all institutions in alignment for exam equivalencies. </w:t>
      </w:r>
      <w:r w:rsidRPr="0026039D">
        <w:rPr>
          <w:rFonts w:ascii="Century Gothic" w:hAnsi="Century Gothic"/>
        </w:rPr>
        <w:t>Facilitators:  Use the Chatlines to record proposed changes.  Administrator Login &gt; Chatlines &gt; Edit Screens &gt; 1. Request Change to Matrix.</w:t>
      </w:r>
    </w:p>
    <w:p w14:paraId="6985075D" w14:textId="77777777" w:rsidR="007C0177" w:rsidRPr="00B464A3" w:rsidRDefault="007C0177" w:rsidP="007C0177">
      <w:pPr>
        <w:pStyle w:val="ListParagraph"/>
        <w:spacing w:after="0"/>
        <w:ind w:left="1080"/>
        <w:rPr>
          <w:rFonts w:ascii="Century Gothic" w:hAnsi="Century Gothic"/>
        </w:rPr>
      </w:pPr>
    </w:p>
    <w:p w14:paraId="2F787BF6"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Meeting Wrap-Up (Facilitator)</w:t>
      </w:r>
    </w:p>
    <w:p w14:paraId="3C386BE7"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Record ATF decisions.</w:t>
      </w:r>
    </w:p>
    <w:p w14:paraId="5B904718"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Identify items to follow up on before the next meeting and specify lead people for those items. </w:t>
      </w:r>
    </w:p>
    <w:p w14:paraId="49045D2D"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Identify specific issues to bring forward to </w:t>
      </w:r>
      <w:proofErr w:type="spellStart"/>
      <w:r w:rsidRPr="00B464A3">
        <w:rPr>
          <w:rFonts w:ascii="Century Gothic" w:hAnsi="Century Gothic"/>
        </w:rPr>
        <w:t>AZTransfer</w:t>
      </w:r>
      <w:proofErr w:type="spellEnd"/>
      <w:r w:rsidRPr="00B464A3">
        <w:rPr>
          <w:rFonts w:ascii="Century Gothic" w:hAnsi="Century Gothic"/>
        </w:rPr>
        <w:t>.</w:t>
      </w:r>
    </w:p>
    <w:p w14:paraId="4777720C"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Suggested agenda items for next </w:t>
      </w:r>
      <w:proofErr w:type="gramStart"/>
      <w:r w:rsidRPr="00B464A3">
        <w:rPr>
          <w:rFonts w:ascii="Century Gothic" w:hAnsi="Century Gothic"/>
        </w:rPr>
        <w:t>meeting</w:t>
      </w:r>
      <w:proofErr w:type="gramEnd"/>
    </w:p>
    <w:p w14:paraId="4C5F0303"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Plan the next Fall meeting:</w:t>
      </w:r>
    </w:p>
    <w:p w14:paraId="74035CF5" w14:textId="77777777" w:rsidR="007C0177" w:rsidRPr="00B464A3" w:rsidRDefault="007C0177" w:rsidP="007C0177">
      <w:pPr>
        <w:pStyle w:val="ListParagraph"/>
        <w:numPr>
          <w:ilvl w:val="2"/>
          <w:numId w:val="3"/>
        </w:numPr>
        <w:spacing w:after="0"/>
        <w:rPr>
          <w:rFonts w:ascii="Century Gothic" w:hAnsi="Century Gothic"/>
        </w:rPr>
      </w:pPr>
      <w:r w:rsidRPr="00B464A3">
        <w:rPr>
          <w:rFonts w:ascii="Century Gothic" w:hAnsi="Century Gothic"/>
        </w:rPr>
        <w:t>Chair/Co-chairs (institution and specific individual)</w:t>
      </w:r>
    </w:p>
    <w:p w14:paraId="40121F29" w14:textId="77777777" w:rsidR="007C0177" w:rsidRPr="00B464A3" w:rsidRDefault="007C0177" w:rsidP="007C0177">
      <w:pPr>
        <w:pStyle w:val="ListParagraph"/>
        <w:numPr>
          <w:ilvl w:val="2"/>
          <w:numId w:val="3"/>
        </w:numPr>
        <w:spacing w:after="0"/>
        <w:rPr>
          <w:rFonts w:ascii="Century Gothic" w:hAnsi="Century Gothic"/>
        </w:rPr>
      </w:pPr>
      <w:r w:rsidRPr="00B464A3">
        <w:rPr>
          <w:rFonts w:ascii="Century Gothic" w:hAnsi="Century Gothic"/>
        </w:rPr>
        <w:t>Host (institution and specific individual)</w:t>
      </w:r>
    </w:p>
    <w:p w14:paraId="124240FD" w14:textId="77777777" w:rsidR="007C0177" w:rsidRPr="0026039D" w:rsidRDefault="007C0177" w:rsidP="007C0177">
      <w:pPr>
        <w:pStyle w:val="ListParagraph"/>
        <w:numPr>
          <w:ilvl w:val="2"/>
          <w:numId w:val="3"/>
        </w:numPr>
        <w:spacing w:after="0"/>
        <w:rPr>
          <w:rFonts w:ascii="Century Gothic" w:hAnsi="Century Gothic"/>
        </w:rPr>
      </w:pPr>
      <w:r w:rsidRPr="0026039D">
        <w:rPr>
          <w:rFonts w:ascii="Century Gothic" w:hAnsi="Century Gothic"/>
        </w:rPr>
        <w:t>Location (institution and specific campus)</w:t>
      </w:r>
    </w:p>
    <w:p w14:paraId="12C3DC44" w14:textId="77777777" w:rsidR="007C0177" w:rsidRPr="00B464A3" w:rsidRDefault="007C0177" w:rsidP="007C0177">
      <w:pPr>
        <w:pStyle w:val="ListParagraph"/>
        <w:numPr>
          <w:ilvl w:val="2"/>
          <w:numId w:val="3"/>
        </w:numPr>
        <w:spacing w:after="0"/>
        <w:rPr>
          <w:rFonts w:ascii="Century Gothic" w:hAnsi="Century Gothic"/>
        </w:rPr>
      </w:pPr>
      <w:r w:rsidRPr="00B464A3">
        <w:rPr>
          <w:rFonts w:ascii="Century Gothic" w:hAnsi="Century Gothic"/>
        </w:rPr>
        <w:t>Date</w:t>
      </w:r>
    </w:p>
    <w:p w14:paraId="7EE5D293" w14:textId="77777777" w:rsidR="007C0177" w:rsidRPr="00554AA1" w:rsidRDefault="007C0177" w:rsidP="007C0177">
      <w:pPr>
        <w:pStyle w:val="ListParagraph"/>
        <w:numPr>
          <w:ilvl w:val="2"/>
          <w:numId w:val="3"/>
        </w:numPr>
        <w:spacing w:after="0"/>
        <w:rPr>
          <w:rFonts w:ascii="Century Gothic" w:hAnsi="Century Gothic"/>
        </w:rPr>
      </w:pPr>
      <w:r w:rsidRPr="00B464A3">
        <w:rPr>
          <w:rFonts w:ascii="Century Gothic" w:hAnsi="Century Gothic"/>
        </w:rPr>
        <w:t>Time</w:t>
      </w:r>
      <w:r w:rsidRPr="00554AA1">
        <w:rPr>
          <w:rFonts w:ascii="Century Gothic" w:hAnsi="Century Gothic"/>
        </w:rPr>
        <w:br w:type="page"/>
      </w:r>
    </w:p>
    <w:p w14:paraId="51CC423E" w14:textId="77777777" w:rsidR="007C0177" w:rsidRDefault="007C0177" w:rsidP="007C0177">
      <w:pPr>
        <w:pStyle w:val="ListParagraph"/>
        <w:spacing w:after="0"/>
        <w:ind w:left="360"/>
        <w:rPr>
          <w:rFonts w:ascii="Century Gothic" w:hAnsi="Century Gothic"/>
        </w:rPr>
      </w:pPr>
    </w:p>
    <w:p w14:paraId="241633A5" w14:textId="77777777" w:rsidR="007C0177" w:rsidRDefault="007C0177" w:rsidP="007C0177">
      <w:pPr>
        <w:pStyle w:val="ListParagraph"/>
        <w:spacing w:after="0"/>
        <w:ind w:left="360"/>
        <w:rPr>
          <w:rFonts w:ascii="Century Gothic" w:hAnsi="Century Gothic"/>
        </w:rPr>
      </w:pPr>
    </w:p>
    <w:p w14:paraId="02C802BC"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Curricular Updates (ATF Chair)</w:t>
      </w:r>
    </w:p>
    <w:p w14:paraId="4E1D85D7"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Update on university general education requirements (Lead members from each university)</w:t>
      </w:r>
    </w:p>
    <w:p w14:paraId="5DA47501"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Institutional updates for curriculum planning and anticipated program changes (Lead member from each institution)</w:t>
      </w:r>
    </w:p>
    <w:p w14:paraId="0929876D" w14:textId="77777777" w:rsidR="007C0177" w:rsidRPr="00B464A3" w:rsidRDefault="007C0177" w:rsidP="007C0177">
      <w:pPr>
        <w:pStyle w:val="ListParagraph"/>
        <w:spacing w:after="0"/>
        <w:ind w:left="360"/>
        <w:rPr>
          <w:rFonts w:ascii="Century Gothic" w:hAnsi="Century Gothic"/>
        </w:rPr>
      </w:pPr>
    </w:p>
    <w:p w14:paraId="193D0ED5" w14:textId="77777777" w:rsidR="007C0177" w:rsidRPr="00B464A3" w:rsidRDefault="007C0177" w:rsidP="008C68F8">
      <w:pPr>
        <w:pStyle w:val="ListParagraph"/>
        <w:numPr>
          <w:ilvl w:val="0"/>
          <w:numId w:val="3"/>
        </w:numPr>
        <w:spacing w:after="0"/>
        <w:ind w:left="720"/>
        <w:rPr>
          <w:rFonts w:ascii="Century Gothic" w:hAnsi="Century Gothic"/>
        </w:rPr>
      </w:pPr>
      <w:r w:rsidRPr="00B464A3">
        <w:rPr>
          <w:rFonts w:ascii="Century Gothic" w:hAnsi="Century Gothic"/>
        </w:rPr>
        <w:t xml:space="preserve">Discussion </w:t>
      </w:r>
    </w:p>
    <w:p w14:paraId="566EB7A0"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Any discussion items brought forth by the </w:t>
      </w:r>
      <w:proofErr w:type="gramStart"/>
      <w:r w:rsidRPr="00B464A3">
        <w:rPr>
          <w:rFonts w:ascii="Century Gothic" w:hAnsi="Century Gothic"/>
        </w:rPr>
        <w:t>chair</w:t>
      </w:r>
      <w:proofErr w:type="gramEnd"/>
    </w:p>
    <w:p w14:paraId="70876271" w14:textId="77777777" w:rsidR="007C0177" w:rsidRPr="00B464A3" w:rsidRDefault="007C0177" w:rsidP="007C0177">
      <w:pPr>
        <w:pStyle w:val="ListParagraph"/>
        <w:numPr>
          <w:ilvl w:val="1"/>
          <w:numId w:val="3"/>
        </w:numPr>
        <w:spacing w:after="0"/>
        <w:rPr>
          <w:rFonts w:ascii="Century Gothic" w:hAnsi="Century Gothic"/>
        </w:rPr>
      </w:pPr>
      <w:r w:rsidRPr="00B464A3">
        <w:rPr>
          <w:rFonts w:ascii="Century Gothic" w:hAnsi="Century Gothic"/>
        </w:rPr>
        <w:t xml:space="preserve">Any discussion items brought forth by the </w:t>
      </w:r>
      <w:proofErr w:type="gramStart"/>
      <w:r w:rsidRPr="00B464A3">
        <w:rPr>
          <w:rFonts w:ascii="Century Gothic" w:hAnsi="Century Gothic"/>
        </w:rPr>
        <w:t>group</w:t>
      </w:r>
      <w:proofErr w:type="gramEnd"/>
    </w:p>
    <w:p w14:paraId="530DCADE" w14:textId="4FB0A0B6" w:rsidR="003C1094" w:rsidRPr="007C0177" w:rsidRDefault="003C1094" w:rsidP="007C0177"/>
    <w:sectPr w:rsidR="003C1094" w:rsidRPr="007C0177" w:rsidSect="00EE68E2">
      <w:headerReference w:type="even" r:id="rId7"/>
      <w:headerReference w:type="default" r:id="rId8"/>
      <w:headerReference w:type="first" r:id="rId9"/>
      <w:footerReference w:type="first" r:id="rId10"/>
      <w:pgSz w:w="12240" w:h="15840"/>
      <w:pgMar w:top="1112" w:right="1440" w:bottom="1440" w:left="1440" w:header="720" w:footer="6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987F" w14:textId="77777777" w:rsidR="00E15B4D" w:rsidRDefault="00E15B4D" w:rsidP="00786424">
      <w:r>
        <w:separator/>
      </w:r>
    </w:p>
  </w:endnote>
  <w:endnote w:type="continuationSeparator" w:id="0">
    <w:p w14:paraId="5BFCAA2A" w14:textId="77777777" w:rsidR="00E15B4D" w:rsidRDefault="00E15B4D" w:rsidP="007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4BEC" w14:textId="77777777" w:rsidR="00EE68E2" w:rsidRDefault="00EE68E2">
    <w:pPr>
      <w:pStyle w:val="Footer"/>
    </w:pPr>
    <w:r>
      <w:rPr>
        <w:noProof/>
      </w:rPr>
      <w:drawing>
        <wp:anchor distT="0" distB="0" distL="114300" distR="114300" simplePos="0" relativeHeight="251667456" behindDoc="1" locked="0" layoutInCell="1" allowOverlap="1" wp14:anchorId="43339F72" wp14:editId="2E78AD16">
          <wp:simplePos x="0" y="0"/>
          <wp:positionH relativeFrom="column">
            <wp:posOffset>5451231</wp:posOffset>
          </wp:positionH>
          <wp:positionV relativeFrom="paragraph">
            <wp:posOffset>-1535723</wp:posOffset>
          </wp:positionV>
          <wp:extent cx="914400" cy="18923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1892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BC57" w14:textId="77777777" w:rsidR="00E15B4D" w:rsidRDefault="00E15B4D" w:rsidP="00786424">
      <w:r>
        <w:separator/>
      </w:r>
    </w:p>
  </w:footnote>
  <w:footnote w:type="continuationSeparator" w:id="0">
    <w:p w14:paraId="06F2917B" w14:textId="77777777" w:rsidR="00E15B4D" w:rsidRDefault="00E15B4D" w:rsidP="0078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419847"/>
      <w:docPartObj>
        <w:docPartGallery w:val="Page Numbers (Top of Page)"/>
        <w:docPartUnique/>
      </w:docPartObj>
    </w:sdtPr>
    <w:sdtContent>
      <w:p w14:paraId="49912036" w14:textId="77777777" w:rsidR="002E439A" w:rsidRDefault="002E439A" w:rsidP="00342B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D86D1" w14:textId="77777777" w:rsidR="002E439A" w:rsidRDefault="002E439A" w:rsidP="002E4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color w:val="BFBFBF" w:themeColor="background1" w:themeShade="BF"/>
        <w:sz w:val="28"/>
        <w:szCs w:val="28"/>
      </w:rPr>
      <w:id w:val="2106691888"/>
      <w:docPartObj>
        <w:docPartGallery w:val="Page Numbers (Top of Page)"/>
        <w:docPartUnique/>
      </w:docPartObj>
    </w:sdtPr>
    <w:sdtContent>
      <w:p w14:paraId="049B6644" w14:textId="77777777" w:rsidR="002E439A" w:rsidRPr="002E439A" w:rsidRDefault="002E439A" w:rsidP="00342B95">
        <w:pPr>
          <w:pStyle w:val="Header"/>
          <w:framePr w:wrap="none" w:vAnchor="text" w:hAnchor="margin" w:xAlign="right" w:y="1"/>
          <w:rPr>
            <w:rStyle w:val="PageNumber"/>
            <w:rFonts w:ascii="Century Gothic" w:hAnsi="Century Gothic"/>
            <w:b/>
            <w:bCs/>
            <w:color w:val="BFBFBF" w:themeColor="background1" w:themeShade="BF"/>
            <w:sz w:val="28"/>
            <w:szCs w:val="28"/>
          </w:rPr>
        </w:pPr>
        <w:r w:rsidRPr="002E439A">
          <w:rPr>
            <w:rStyle w:val="PageNumber"/>
            <w:rFonts w:ascii="Century Gothic" w:hAnsi="Century Gothic"/>
            <w:b/>
            <w:bCs/>
            <w:color w:val="BFBFBF" w:themeColor="background1" w:themeShade="BF"/>
            <w:sz w:val="24"/>
            <w:szCs w:val="24"/>
          </w:rPr>
          <w:fldChar w:fldCharType="begin"/>
        </w:r>
        <w:r w:rsidRPr="002E439A">
          <w:rPr>
            <w:rStyle w:val="PageNumber"/>
            <w:rFonts w:ascii="Century Gothic" w:hAnsi="Century Gothic"/>
            <w:b/>
            <w:bCs/>
            <w:color w:val="BFBFBF" w:themeColor="background1" w:themeShade="BF"/>
            <w:sz w:val="24"/>
            <w:szCs w:val="24"/>
          </w:rPr>
          <w:instrText xml:space="preserve"> PAGE </w:instrText>
        </w:r>
        <w:r w:rsidRPr="002E439A">
          <w:rPr>
            <w:rStyle w:val="PageNumber"/>
            <w:rFonts w:ascii="Century Gothic" w:hAnsi="Century Gothic"/>
            <w:b/>
            <w:bCs/>
            <w:color w:val="BFBFBF" w:themeColor="background1" w:themeShade="BF"/>
            <w:sz w:val="24"/>
            <w:szCs w:val="24"/>
          </w:rPr>
          <w:fldChar w:fldCharType="separate"/>
        </w:r>
        <w:r w:rsidRPr="002E439A">
          <w:rPr>
            <w:rStyle w:val="PageNumber"/>
            <w:rFonts w:ascii="Century Gothic" w:hAnsi="Century Gothic"/>
            <w:b/>
            <w:bCs/>
            <w:noProof/>
            <w:color w:val="BFBFBF" w:themeColor="background1" w:themeShade="BF"/>
            <w:sz w:val="24"/>
            <w:szCs w:val="24"/>
          </w:rPr>
          <w:t>2</w:t>
        </w:r>
        <w:r w:rsidRPr="002E439A">
          <w:rPr>
            <w:rStyle w:val="PageNumber"/>
            <w:rFonts w:ascii="Century Gothic" w:hAnsi="Century Gothic"/>
            <w:b/>
            <w:bCs/>
            <w:color w:val="BFBFBF" w:themeColor="background1" w:themeShade="BF"/>
            <w:sz w:val="24"/>
            <w:szCs w:val="24"/>
          </w:rPr>
          <w:fldChar w:fldCharType="end"/>
        </w:r>
      </w:p>
    </w:sdtContent>
  </w:sdt>
  <w:p w14:paraId="58AEFE17" w14:textId="77777777" w:rsidR="002E439A" w:rsidRDefault="002E439A" w:rsidP="002E439A">
    <w:pPr>
      <w:pStyle w:val="Header"/>
      <w:ind w:right="360"/>
    </w:pPr>
    <w:r>
      <w:rPr>
        <w:noProof/>
      </w:rPr>
      <w:drawing>
        <wp:inline distT="0" distB="0" distL="0" distR="0" wp14:anchorId="30C2A3F4" wp14:editId="36189D36">
          <wp:extent cx="2514600" cy="1524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4600" cy="152400"/>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D9C" w14:textId="77777777" w:rsidR="00EE68E2" w:rsidRDefault="00EE68E2" w:rsidP="002E439A">
    <w:pPr>
      <w:pStyle w:val="Header"/>
      <w:ind w:right="360"/>
    </w:pPr>
    <w:r>
      <w:rPr>
        <w:noProof/>
      </w:rPr>
      <w:drawing>
        <wp:anchor distT="0" distB="0" distL="114300" distR="114300" simplePos="0" relativeHeight="251665408" behindDoc="1" locked="0" layoutInCell="1" allowOverlap="1" wp14:anchorId="6953E4BA" wp14:editId="527A91AE">
          <wp:simplePos x="0" y="0"/>
          <wp:positionH relativeFrom="column">
            <wp:posOffset>-457200</wp:posOffset>
          </wp:positionH>
          <wp:positionV relativeFrom="paragraph">
            <wp:posOffset>0</wp:posOffset>
          </wp:positionV>
          <wp:extent cx="1346200" cy="45720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200" cy="45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2013"/>
    <w:multiLevelType w:val="hybridMultilevel"/>
    <w:tmpl w:val="11BE0B8E"/>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76BB32A6"/>
    <w:multiLevelType w:val="hybridMultilevel"/>
    <w:tmpl w:val="789EB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9B0AD0"/>
    <w:multiLevelType w:val="hybridMultilevel"/>
    <w:tmpl w:val="1846A29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A9C0D51"/>
    <w:multiLevelType w:val="hybridMultilevel"/>
    <w:tmpl w:val="30F44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815528">
    <w:abstractNumId w:val="3"/>
  </w:num>
  <w:num w:numId="2" w16cid:durableId="1542479417">
    <w:abstractNumId w:val="0"/>
  </w:num>
  <w:num w:numId="3" w16cid:durableId="644361856">
    <w:abstractNumId w:val="1"/>
  </w:num>
  <w:num w:numId="4" w16cid:durableId="64500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24"/>
    <w:rsid w:val="00051D4B"/>
    <w:rsid w:val="00090705"/>
    <w:rsid w:val="00151E66"/>
    <w:rsid w:val="00157192"/>
    <w:rsid w:val="00184AA2"/>
    <w:rsid w:val="002835E9"/>
    <w:rsid w:val="002E439A"/>
    <w:rsid w:val="003960F2"/>
    <w:rsid w:val="003C1094"/>
    <w:rsid w:val="0040497D"/>
    <w:rsid w:val="00567814"/>
    <w:rsid w:val="00590E5B"/>
    <w:rsid w:val="005C3875"/>
    <w:rsid w:val="00622162"/>
    <w:rsid w:val="0067657C"/>
    <w:rsid w:val="007221A8"/>
    <w:rsid w:val="00777A44"/>
    <w:rsid w:val="00786424"/>
    <w:rsid w:val="007B5553"/>
    <w:rsid w:val="007C0177"/>
    <w:rsid w:val="00800528"/>
    <w:rsid w:val="008C68F8"/>
    <w:rsid w:val="0096169F"/>
    <w:rsid w:val="009A5387"/>
    <w:rsid w:val="009F6CA4"/>
    <w:rsid w:val="00A31907"/>
    <w:rsid w:val="00A55C0C"/>
    <w:rsid w:val="00B3301B"/>
    <w:rsid w:val="00B7704A"/>
    <w:rsid w:val="00C72C74"/>
    <w:rsid w:val="00D2644B"/>
    <w:rsid w:val="00D42551"/>
    <w:rsid w:val="00DD75BF"/>
    <w:rsid w:val="00E15B4D"/>
    <w:rsid w:val="00E61080"/>
    <w:rsid w:val="00EE68E2"/>
    <w:rsid w:val="00FE11BE"/>
    <w:rsid w:val="00FE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F473"/>
  <w15:chartTrackingRefBased/>
  <w15:docId w15:val="{246A2AC7-AEDF-2A4B-9CD1-F35D0095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424"/>
    <w:pPr>
      <w:tabs>
        <w:tab w:val="center" w:pos="4680"/>
        <w:tab w:val="right" w:pos="9360"/>
      </w:tabs>
    </w:pPr>
  </w:style>
  <w:style w:type="character" w:customStyle="1" w:styleId="HeaderChar">
    <w:name w:val="Header Char"/>
    <w:basedOn w:val="DefaultParagraphFont"/>
    <w:link w:val="Header"/>
    <w:uiPriority w:val="99"/>
    <w:rsid w:val="00786424"/>
  </w:style>
  <w:style w:type="paragraph" w:styleId="Footer">
    <w:name w:val="footer"/>
    <w:basedOn w:val="Normal"/>
    <w:link w:val="FooterChar"/>
    <w:uiPriority w:val="99"/>
    <w:unhideWhenUsed/>
    <w:rsid w:val="00786424"/>
    <w:pPr>
      <w:tabs>
        <w:tab w:val="center" w:pos="4680"/>
        <w:tab w:val="right" w:pos="9360"/>
      </w:tabs>
    </w:pPr>
  </w:style>
  <w:style w:type="character" w:customStyle="1" w:styleId="FooterChar">
    <w:name w:val="Footer Char"/>
    <w:basedOn w:val="DefaultParagraphFont"/>
    <w:link w:val="Footer"/>
    <w:uiPriority w:val="99"/>
    <w:rsid w:val="00786424"/>
  </w:style>
  <w:style w:type="character" w:styleId="Hyperlink">
    <w:name w:val="Hyperlink"/>
    <w:basedOn w:val="DefaultParagraphFont"/>
    <w:uiPriority w:val="99"/>
    <w:unhideWhenUsed/>
    <w:rsid w:val="00C72C74"/>
    <w:rPr>
      <w:color w:val="0563C1" w:themeColor="hyperlink"/>
      <w:u w:val="single"/>
    </w:rPr>
  </w:style>
  <w:style w:type="character" w:styleId="UnresolvedMention">
    <w:name w:val="Unresolved Mention"/>
    <w:basedOn w:val="DefaultParagraphFont"/>
    <w:uiPriority w:val="99"/>
    <w:semiHidden/>
    <w:unhideWhenUsed/>
    <w:rsid w:val="00C72C74"/>
    <w:rPr>
      <w:color w:val="605E5C"/>
      <w:shd w:val="clear" w:color="auto" w:fill="E1DFDD"/>
    </w:rPr>
  </w:style>
  <w:style w:type="table" w:styleId="TableGrid">
    <w:name w:val="Table Grid"/>
    <w:basedOn w:val="TableNormal"/>
    <w:uiPriority w:val="39"/>
    <w:rsid w:val="00C7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C74"/>
    <w:pPr>
      <w:ind w:left="720"/>
      <w:contextualSpacing/>
    </w:pPr>
  </w:style>
  <w:style w:type="character" w:styleId="PageNumber">
    <w:name w:val="page number"/>
    <w:basedOn w:val="DefaultParagraphFont"/>
    <w:uiPriority w:val="99"/>
    <w:semiHidden/>
    <w:unhideWhenUsed/>
    <w:rsid w:val="002E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Woodell</cp:lastModifiedBy>
  <cp:revision>3</cp:revision>
  <cp:lastPrinted>2020-08-19T17:16:00Z</cp:lastPrinted>
  <dcterms:created xsi:type="dcterms:W3CDTF">2023-05-31T17:13:00Z</dcterms:created>
  <dcterms:modified xsi:type="dcterms:W3CDTF">2023-05-31T17:17:00Z</dcterms:modified>
</cp:coreProperties>
</file>